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62386" w14:textId="77777777" w:rsidR="00B2012E" w:rsidRDefault="00B2012E" w:rsidP="007E50C8">
      <w:pPr>
        <w:pStyle w:val="affffff"/>
        <w:framePr w:wrap="around"/>
        <w:spacing w:before="156" w:after="156"/>
        <w:ind w:firstLine="420"/>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652B01">
        <w:t> </w:t>
      </w:r>
      <w:r w:rsidR="00652B01">
        <w:t> </w:t>
      </w:r>
      <w:r w:rsidR="00652B01">
        <w:t> </w:t>
      </w:r>
      <w:r w:rsidR="00652B01">
        <w:t> </w:t>
      </w:r>
      <w:r w:rsidR="00652B01">
        <w:t> </w:t>
      </w:r>
      <w:r>
        <w:fldChar w:fldCharType="end"/>
      </w:r>
      <w:bookmarkEnd w:id="0"/>
    </w:p>
    <w:bookmarkStart w:id="1" w:name="WXFLH"/>
    <w:p w14:paraId="421DA66B" w14:textId="77777777" w:rsidR="00B2012E" w:rsidRDefault="00B2012E" w:rsidP="007E50C8">
      <w:pPr>
        <w:pStyle w:val="affffff"/>
        <w:framePr w:wrap="around"/>
        <w:spacing w:before="156" w:after="156"/>
        <w:ind w:firstLine="420"/>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B2012E" w14:paraId="64D6A9FC" w14:textId="77777777" w:rsidTr="00111A2B">
        <w:tc>
          <w:tcPr>
            <w:tcW w:w="9854" w:type="dxa"/>
            <w:tcBorders>
              <w:top w:val="nil"/>
              <w:left w:val="nil"/>
              <w:bottom w:val="nil"/>
              <w:right w:val="nil"/>
            </w:tcBorders>
          </w:tcPr>
          <w:p w14:paraId="06862F71" w14:textId="77777777" w:rsidR="00B2012E" w:rsidRDefault="00000000" w:rsidP="007E50C8">
            <w:pPr>
              <w:pStyle w:val="affffff"/>
              <w:framePr w:wrap="around"/>
              <w:spacing w:before="156" w:after="156"/>
              <w:ind w:firstLine="420"/>
            </w:pPr>
            <w:r>
              <w:rPr>
                <w:noProof/>
              </w:rPr>
              <w:pict w14:anchorId="74777445">
                <v:rect id="BAH" o:spid="_x0000_s2063" style="position:absolute;left:0;text-align:left;margin-left:-5.25pt;margin-top:0;width:68.25pt;height:15.6pt;z-index:-251656192" stroked="f"/>
              </w:pic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652B01">
              <w:t> </w:t>
            </w:r>
            <w:r w:rsidR="00652B01">
              <w:t> </w:t>
            </w:r>
            <w:r w:rsidR="00652B01">
              <w:t> </w:t>
            </w:r>
            <w:r w:rsidR="00652B01">
              <w:t> </w:t>
            </w:r>
            <w:r w:rsidR="00652B01">
              <w:t> </w:t>
            </w:r>
            <w:r w:rsidR="00B2012E">
              <w:fldChar w:fldCharType="end"/>
            </w:r>
            <w:bookmarkEnd w:id="2"/>
          </w:p>
        </w:tc>
      </w:tr>
    </w:tbl>
    <w:p w14:paraId="1A4421A2" w14:textId="77777777" w:rsidR="00B2012E" w:rsidRPr="00E24FE9" w:rsidRDefault="00E24FE9" w:rsidP="007E50C8">
      <w:pPr>
        <w:pStyle w:val="afffff"/>
        <w:framePr w:wrap="around" w:y="2026"/>
        <w:spacing w:before="156" w:after="156"/>
        <w:ind w:firstLine="1280"/>
        <w:rPr>
          <w:rFonts w:hint="eastAsia"/>
          <w:sz w:val="72"/>
          <w:szCs w:val="72"/>
        </w:rPr>
      </w:pPr>
      <w:r w:rsidRPr="00E24FE9">
        <w:rPr>
          <w:rFonts w:hint="eastAsia"/>
          <w:sz w:val="72"/>
          <w:szCs w:val="72"/>
        </w:rPr>
        <w:t>团体标准</w:t>
      </w:r>
    </w:p>
    <w:p w14:paraId="42CB0BB5" w14:textId="77777777" w:rsidR="00B2012E" w:rsidRDefault="00E24FE9" w:rsidP="007E50C8">
      <w:pPr>
        <w:pStyle w:val="2"/>
        <w:framePr w:wrap="around"/>
        <w:spacing w:before="156" w:after="156"/>
        <w:ind w:firstLine="560"/>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B2012E" w14:paraId="76464416" w14:textId="77777777" w:rsidTr="00111A2B">
        <w:tc>
          <w:tcPr>
            <w:tcW w:w="9356" w:type="dxa"/>
            <w:tcBorders>
              <w:top w:val="nil"/>
              <w:left w:val="nil"/>
              <w:bottom w:val="nil"/>
              <w:right w:val="nil"/>
            </w:tcBorders>
          </w:tcPr>
          <w:p w14:paraId="028D0004" w14:textId="77777777" w:rsidR="00B2012E" w:rsidRDefault="00000000" w:rsidP="007E50C8">
            <w:pPr>
              <w:pStyle w:val="afffb"/>
              <w:framePr w:wrap="around"/>
              <w:spacing w:before="156" w:after="156"/>
              <w:ind w:firstLine="420"/>
            </w:pPr>
            <w:bookmarkStart w:id="5" w:name="DT"/>
            <w:r>
              <w:rPr>
                <w:noProof/>
              </w:rPr>
              <w:pict w14:anchorId="25B47F18">
                <v:rect id="DT" o:spid="_x0000_s2060" style="position:absolute;left:0;text-align:left;margin-left:372.8pt;margin-top:2.7pt;width:90pt;height:18pt;z-index:-251659264" stroked="f"/>
              </w:pic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652B01">
              <w:t> </w:t>
            </w:r>
            <w:r w:rsidR="00652B01">
              <w:t> </w:t>
            </w:r>
            <w:r w:rsidR="00652B01">
              <w:t> </w:t>
            </w:r>
            <w:r w:rsidR="00652B01">
              <w:t> </w:t>
            </w:r>
            <w:r w:rsidR="00652B01">
              <w:t> </w:t>
            </w:r>
            <w:r w:rsidR="00B2012E">
              <w:fldChar w:fldCharType="end"/>
            </w:r>
            <w:bookmarkEnd w:id="5"/>
          </w:p>
        </w:tc>
      </w:tr>
    </w:tbl>
    <w:p w14:paraId="00AEE766" w14:textId="77777777" w:rsidR="00B2012E" w:rsidRDefault="00B2012E" w:rsidP="007E50C8">
      <w:pPr>
        <w:pStyle w:val="2"/>
        <w:framePr w:wrap="around"/>
        <w:spacing w:before="156" w:after="156"/>
        <w:ind w:firstLine="560"/>
      </w:pPr>
    </w:p>
    <w:p w14:paraId="50EFF1B8" w14:textId="77777777" w:rsidR="00B2012E" w:rsidRDefault="00B2012E" w:rsidP="007E50C8">
      <w:pPr>
        <w:pStyle w:val="2"/>
        <w:framePr w:wrap="around"/>
        <w:spacing w:before="156" w:after="156"/>
        <w:ind w:firstLine="560"/>
      </w:pPr>
    </w:p>
    <w:bookmarkStart w:id="6" w:name="StdName"/>
    <w:p w14:paraId="20190C7E" w14:textId="77777777" w:rsidR="00B2012E" w:rsidRDefault="00B2012E" w:rsidP="007E50C8">
      <w:pPr>
        <w:pStyle w:val="afffc"/>
        <w:framePr w:wrap="around"/>
        <w:spacing w:before="156" w:after="156"/>
        <w:ind w:firstLine="1040"/>
      </w:pPr>
      <w:r>
        <w:fldChar w:fldCharType="begin">
          <w:ffData>
            <w:name w:val="StdName"/>
            <w:enabled/>
            <w:calcOnExit w:val="0"/>
            <w:textInput>
              <w:default w:val="点击此处添加标准名称"/>
            </w:textInput>
          </w:ffData>
        </w:fldChar>
      </w:r>
      <w:r>
        <w:instrText xml:space="preserve"> FORMTEXT </w:instrText>
      </w:r>
      <w:r>
        <w:fldChar w:fldCharType="separate"/>
      </w:r>
      <w:r w:rsidR="00EA3CC2" w:rsidRPr="00EA3CC2">
        <w:rPr>
          <w:rFonts w:hint="eastAsia"/>
        </w:rPr>
        <w:t>压水堆事故后安全壳内裂变产物去除分析准则</w:t>
      </w:r>
      <w:r>
        <w:fldChar w:fldCharType="end"/>
      </w:r>
      <w:bookmarkEnd w:id="6"/>
    </w:p>
    <w:bookmarkStart w:id="7" w:name="StdEnglishName"/>
    <w:p w14:paraId="7C010B3F" w14:textId="77777777" w:rsidR="00B2012E" w:rsidRDefault="00B2012E" w:rsidP="007E50C8">
      <w:pPr>
        <w:pStyle w:val="afffd"/>
        <w:framePr w:wrap="around"/>
        <w:spacing w:before="156" w:after="156"/>
        <w:ind w:firstLine="560"/>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8551F2">
        <w:rPr>
          <w:rFonts w:hint="eastAsia"/>
          <w:noProof/>
        </w:rPr>
        <w:t>Ana</w:t>
      </w:r>
      <w:r w:rsidR="008551F2">
        <w:rPr>
          <w:noProof/>
        </w:rPr>
        <w:t>ysis criteria of fission product removal in cntainment after accidents for pressurized water reactor</w:t>
      </w:r>
      <w:r>
        <w:fldChar w:fldCharType="end"/>
      </w:r>
      <w:bookmarkEnd w:id="7"/>
    </w:p>
    <w:bookmarkStart w:id="8" w:name="YZBS"/>
    <w:p w14:paraId="4F19690C" w14:textId="77777777" w:rsidR="00B2012E" w:rsidRPr="00B2012E" w:rsidRDefault="00B2012E" w:rsidP="007E50C8">
      <w:pPr>
        <w:pStyle w:val="afffe"/>
        <w:framePr w:wrap="around"/>
        <w:spacing w:before="156" w:after="156"/>
        <w:ind w:firstLine="560"/>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B2012E" w14:paraId="4EDF8815" w14:textId="77777777" w:rsidTr="00111A2B">
        <w:tc>
          <w:tcPr>
            <w:tcW w:w="9855" w:type="dxa"/>
            <w:tcBorders>
              <w:top w:val="nil"/>
              <w:left w:val="nil"/>
              <w:bottom w:val="nil"/>
              <w:right w:val="nil"/>
            </w:tcBorders>
          </w:tcPr>
          <w:p w14:paraId="1CDFC043" w14:textId="77777777" w:rsidR="00B2012E" w:rsidRDefault="00000000" w:rsidP="007E50C8">
            <w:pPr>
              <w:pStyle w:val="affff"/>
              <w:framePr w:wrap="around"/>
              <w:spacing w:before="156" w:after="156"/>
              <w:ind w:firstLine="480"/>
            </w:pPr>
            <w:r>
              <w:rPr>
                <w:noProof/>
              </w:rPr>
              <w:pict w14:anchorId="187C714C">
                <v:rect id="RQ" o:spid="_x0000_s2062" style="position:absolute;left:0;text-align:left;margin-left:173.3pt;margin-top:45.15pt;width:150pt;height:20pt;z-index:-251657216" stroked="f">
                  <w10:anchorlock/>
                </v:rect>
              </w:pict>
            </w:r>
            <w:r>
              <w:rPr>
                <w:noProof/>
              </w:rPr>
              <w:pict w14:anchorId="79131F36">
                <v:rect id="LB" o:spid="_x0000_s2061" style="position:absolute;left:0;text-align:left;margin-left:193.3pt;margin-top:20.15pt;width:100pt;height:24pt;z-index:-251658240" stroked="f"/>
              </w:pict>
            </w:r>
            <w:r w:rsidR="00B2012E">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B2012E">
              <w:instrText xml:space="preserve"> FORMDROPDOWN </w:instrText>
            </w:r>
            <w:r w:rsidR="00B2012E">
              <w:fldChar w:fldCharType="separate"/>
            </w:r>
            <w:r w:rsidR="00B2012E">
              <w:fldChar w:fldCharType="end"/>
            </w:r>
            <w:bookmarkEnd w:id="9"/>
          </w:p>
        </w:tc>
      </w:tr>
      <w:bookmarkStart w:id="10" w:name="WCRQ"/>
      <w:tr w:rsidR="00B2012E" w14:paraId="3ACF4DFE" w14:textId="77777777" w:rsidTr="00111A2B">
        <w:tc>
          <w:tcPr>
            <w:tcW w:w="9855" w:type="dxa"/>
            <w:tcBorders>
              <w:top w:val="nil"/>
              <w:left w:val="nil"/>
              <w:bottom w:val="nil"/>
              <w:right w:val="nil"/>
            </w:tcBorders>
          </w:tcPr>
          <w:p w14:paraId="70745AE1" w14:textId="77777777" w:rsidR="00B2012E" w:rsidRDefault="00B2012E" w:rsidP="008551F2">
            <w:pPr>
              <w:pStyle w:val="affff0"/>
              <w:framePr w:wrap="around"/>
              <w:spacing w:before="156" w:after="156"/>
              <w:ind w:firstLine="420"/>
            </w:pPr>
            <w:r>
              <w:fldChar w:fldCharType="begin">
                <w:ffData>
                  <w:name w:val="WCRQ"/>
                  <w:enabled/>
                  <w:calcOnExit w:val="0"/>
                  <w:textInput/>
                </w:ffData>
              </w:fldChar>
            </w:r>
            <w:r>
              <w:instrText xml:space="preserve"> FORMTEXT </w:instrText>
            </w:r>
            <w:r>
              <w:fldChar w:fldCharType="separate"/>
            </w:r>
            <w:r w:rsidR="008551F2">
              <w:rPr>
                <w:rFonts w:hint="eastAsia"/>
              </w:rPr>
              <w:t>（本稿完成日期：2</w:t>
            </w:r>
            <w:r w:rsidR="008551F2">
              <w:t>025</w:t>
            </w:r>
            <w:r w:rsidR="008551F2">
              <w:rPr>
                <w:rFonts w:hint="eastAsia"/>
              </w:rPr>
              <w:t>年6月）</w:t>
            </w:r>
            <w:r>
              <w:fldChar w:fldCharType="end"/>
            </w:r>
            <w:bookmarkEnd w:id="10"/>
          </w:p>
        </w:tc>
      </w:tr>
    </w:tbl>
    <w:bookmarkStart w:id="11" w:name="FY"/>
    <w:p w14:paraId="3DEFE49D" w14:textId="77777777" w:rsidR="00B2012E" w:rsidRDefault="00B2012E" w:rsidP="007E50C8">
      <w:pPr>
        <w:pStyle w:val="affffff6"/>
        <w:framePr w:wrap="around"/>
        <w:spacing w:before="156" w:after="156"/>
        <w:ind w:firstLine="560"/>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322D0B">
        <w:rPr>
          <w:rFonts w:ascii="黑体"/>
        </w:rPr>
        <w:t>XXXX</w:t>
      </w:r>
      <w:r w:rsidRPr="00B2012E">
        <w:rPr>
          <w:rFonts w:ascii="黑体"/>
        </w:rPr>
        <w:fldChar w:fldCharType="end"/>
      </w:r>
      <w:bookmarkEnd w:id="11"/>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2"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2"/>
      <w:r>
        <w:rPr>
          <w:rFonts w:hint="eastAsia"/>
        </w:rPr>
        <w:t>发布</w:t>
      </w:r>
      <w:r w:rsidR="00000000">
        <w:pict w14:anchorId="6DA15A11">
          <v:line id="_x0000_s2058" style="position:absolute;left:0;text-align:left;z-index:251655168;mso-position-horizontal-relative:text;mso-position-vertical-relative:page" from="-.05pt,728.5pt" to="481.85pt,728.5pt">
            <w10:wrap anchory="page"/>
            <w10:anchorlock/>
          </v:line>
        </w:pict>
      </w:r>
    </w:p>
    <w:bookmarkStart w:id="13" w:name="SY"/>
    <w:p w14:paraId="37221E9F" w14:textId="77777777" w:rsidR="00B2012E" w:rsidRDefault="00B2012E" w:rsidP="007E50C8">
      <w:pPr>
        <w:pStyle w:val="affffff7"/>
        <w:framePr w:wrap="around"/>
        <w:spacing w:before="156" w:after="156"/>
        <w:ind w:firstLine="560"/>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3"/>
      <w:r>
        <w:t xml:space="preserve"> </w:t>
      </w:r>
      <w:r w:rsidRPr="00B2012E">
        <w:rPr>
          <w:rFonts w:ascii="黑体"/>
        </w:rPr>
        <w:t>-</w:t>
      </w:r>
      <w:r>
        <w:t xml:space="preserve"> </w:t>
      </w:r>
      <w:bookmarkStart w:id="14"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t xml:space="preserve"> </w:t>
      </w:r>
      <w:r w:rsidRPr="00B2012E">
        <w:rPr>
          <w:rFonts w:ascii="黑体"/>
        </w:rPr>
        <w:t>-</w:t>
      </w:r>
      <w:r>
        <w:t xml:space="preserve"> </w:t>
      </w:r>
      <w:bookmarkStart w:id="15"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5"/>
      <w:r>
        <w:rPr>
          <w:rFonts w:hint="eastAsia"/>
        </w:rPr>
        <w:t>实施</w:t>
      </w:r>
    </w:p>
    <w:p w14:paraId="32FD8D75" w14:textId="77777777" w:rsidR="00B2012E" w:rsidRDefault="00E24FE9" w:rsidP="007E50C8">
      <w:pPr>
        <w:pStyle w:val="afffff0"/>
        <w:framePr w:wrap="around"/>
        <w:spacing w:before="156" w:after="156"/>
        <w:ind w:firstLine="833"/>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8"/>
          <w:rFonts w:hint="eastAsia"/>
        </w:rPr>
        <w:t>发布</w:t>
      </w:r>
    </w:p>
    <w:p w14:paraId="44289739" w14:textId="77777777" w:rsidR="00B2012E" w:rsidRPr="00B2012E" w:rsidRDefault="00000000" w:rsidP="00E24FE9">
      <w:pPr>
        <w:pStyle w:val="aff6"/>
        <w:sectPr w:rsidR="00B2012E" w:rsidRPr="00B2012E" w:rsidSect="00480EE2">
          <w:headerReference w:type="even" r:id="rId9"/>
          <w:headerReference w:type="default" r:id="rId10"/>
          <w:footerReference w:type="even" r:id="rId11"/>
          <w:footerReference w:type="default" r:id="rId12"/>
          <w:headerReference w:type="first" r:id="rId13"/>
          <w:footerReference w:type="first" r:id="rId14"/>
          <w:pgSz w:w="11906" w:h="16838" w:code="9"/>
          <w:pgMar w:top="567" w:right="1134" w:bottom="1134" w:left="1417" w:header="0" w:footer="0" w:gutter="0"/>
          <w:pgNumType w:start="1"/>
          <w:cols w:space="425"/>
          <w:docGrid w:type="lines" w:linePitch="312"/>
        </w:sectPr>
      </w:pPr>
      <w:r>
        <w:pict w14:anchorId="62093D54">
          <v:line id="_x0000_s2059" style="position:absolute;left:0;text-align:left;z-index:251656192" from="-.05pt,184.25pt" to="481.85pt,184.25pt"/>
        </w:pict>
      </w:r>
    </w:p>
    <w:p w14:paraId="643E37C0" w14:textId="77777777" w:rsidR="00844284" w:rsidRPr="00844284" w:rsidRDefault="00844284" w:rsidP="00844284">
      <w:pPr>
        <w:pStyle w:val="aff9"/>
        <w:ind w:firstLine="640"/>
      </w:pPr>
      <w:bookmarkStart w:id="16" w:name="_Toc46228652"/>
      <w:bookmarkStart w:id="17" w:name="_Toc203588221"/>
      <w:r w:rsidRPr="00844284">
        <w:rPr>
          <w:rFonts w:hint="eastAsia"/>
        </w:rPr>
        <w:lastRenderedPageBreak/>
        <w:t>目</w:t>
      </w:r>
      <w:bookmarkStart w:id="18" w:name="BKML"/>
      <w:r w:rsidRPr="00844284">
        <w:rPr>
          <w:rFonts w:ascii="MS Mincho" w:eastAsia="MS Mincho" w:hAnsi="MS Mincho" w:cs="MS Mincho" w:hint="eastAsia"/>
        </w:rPr>
        <w:t> </w:t>
      </w:r>
      <w:r w:rsidRPr="00844284">
        <w:rPr>
          <w:rFonts w:ascii="MS Mincho" w:eastAsia="MS Mincho" w:hAnsi="MS Mincho" w:cs="MS Mincho" w:hint="eastAsia"/>
        </w:rPr>
        <w:t> </w:t>
      </w:r>
      <w:r w:rsidRPr="00844284">
        <w:rPr>
          <w:rFonts w:hint="eastAsia"/>
        </w:rPr>
        <w:t>次</w:t>
      </w:r>
      <w:bookmarkEnd w:id="18"/>
    </w:p>
    <w:p w14:paraId="41EDBCFB" w14:textId="77777777" w:rsidR="00844284" w:rsidRPr="00844284" w:rsidRDefault="00844284" w:rsidP="00844284">
      <w:pPr>
        <w:pStyle w:val="TOC1"/>
        <w:spacing w:before="78" w:after="78"/>
        <w:ind w:firstLine="420"/>
        <w:rPr>
          <w:rFonts w:ascii="Calibri" w:hAnsi="Calibri"/>
          <w:noProof/>
          <w:szCs w:val="22"/>
        </w:rPr>
      </w:pPr>
      <w:r w:rsidRPr="00844284">
        <w:fldChar w:fldCharType="begin" w:fldLock="1"/>
      </w:r>
      <w:r w:rsidRPr="00844284">
        <w:instrText xml:space="preserve"> </w:instrText>
      </w:r>
      <w:r w:rsidRPr="00844284">
        <w:rPr>
          <w:rFonts w:hint="eastAsia"/>
        </w:rPr>
        <w:instrText>TOC \h \z \t"前言、引言标题,1,参考文献、索引标题,1,章标题,1,参考文献,1,附录标识,1" \* MERGEFORMAT</w:instrText>
      </w:r>
      <w:r w:rsidRPr="00844284">
        <w:instrText xml:space="preserve"> </w:instrText>
      </w:r>
      <w:r w:rsidRPr="00844284">
        <w:fldChar w:fldCharType="separate"/>
      </w:r>
      <w:hyperlink w:anchor="_Toc203589394" w:history="1">
        <w:r w:rsidRPr="00844284">
          <w:rPr>
            <w:rStyle w:val="afff7"/>
            <w:rFonts w:hint="eastAsia"/>
          </w:rPr>
          <w:t>前言</w:t>
        </w:r>
        <w:r w:rsidRPr="00844284">
          <w:rPr>
            <w:noProof/>
            <w:webHidden/>
          </w:rPr>
          <w:tab/>
        </w:r>
        <w:r w:rsidRPr="00844284">
          <w:rPr>
            <w:noProof/>
            <w:webHidden/>
          </w:rPr>
          <w:fldChar w:fldCharType="begin" w:fldLock="1"/>
        </w:r>
        <w:r w:rsidRPr="00844284">
          <w:rPr>
            <w:noProof/>
            <w:webHidden/>
          </w:rPr>
          <w:instrText xml:space="preserve"> PAGEREF _Toc203589394 \h </w:instrText>
        </w:r>
        <w:r w:rsidRPr="00844284">
          <w:rPr>
            <w:noProof/>
            <w:webHidden/>
          </w:rPr>
        </w:r>
        <w:r w:rsidRPr="00844284">
          <w:rPr>
            <w:noProof/>
            <w:webHidden/>
          </w:rPr>
          <w:fldChar w:fldCharType="separate"/>
        </w:r>
        <w:r w:rsidRPr="00844284">
          <w:rPr>
            <w:noProof/>
            <w:webHidden/>
          </w:rPr>
          <w:t>II</w:t>
        </w:r>
        <w:r w:rsidRPr="00844284">
          <w:rPr>
            <w:noProof/>
            <w:webHidden/>
          </w:rPr>
          <w:fldChar w:fldCharType="end"/>
        </w:r>
      </w:hyperlink>
    </w:p>
    <w:p w14:paraId="5877C92A" w14:textId="77777777" w:rsidR="00844284" w:rsidRPr="00844284" w:rsidRDefault="00844284" w:rsidP="00844284">
      <w:pPr>
        <w:pStyle w:val="TOC1"/>
        <w:spacing w:before="78" w:after="78"/>
        <w:ind w:firstLine="420"/>
        <w:rPr>
          <w:rFonts w:ascii="Calibri" w:hAnsi="Calibri"/>
          <w:noProof/>
          <w:szCs w:val="22"/>
        </w:rPr>
      </w:pPr>
      <w:hyperlink w:anchor="_Toc203589395" w:history="1">
        <w:r w:rsidRPr="00844284">
          <w:rPr>
            <w:rStyle w:val="afff7"/>
          </w:rPr>
          <w:t>1</w:t>
        </w:r>
        <w:r>
          <w:rPr>
            <w:rStyle w:val="afff7"/>
            <w:rFonts w:hint="eastAsia"/>
          </w:rPr>
          <w:t xml:space="preserve">　</w:t>
        </w:r>
        <w:r w:rsidRPr="00844284">
          <w:rPr>
            <w:rStyle w:val="afff7"/>
            <w:rFonts w:hint="eastAsia"/>
          </w:rPr>
          <w:t>范围</w:t>
        </w:r>
        <w:r w:rsidRPr="00844284">
          <w:rPr>
            <w:noProof/>
            <w:webHidden/>
          </w:rPr>
          <w:tab/>
        </w:r>
        <w:r w:rsidRPr="00844284">
          <w:rPr>
            <w:noProof/>
            <w:webHidden/>
          </w:rPr>
          <w:fldChar w:fldCharType="begin" w:fldLock="1"/>
        </w:r>
        <w:r w:rsidRPr="00844284">
          <w:rPr>
            <w:noProof/>
            <w:webHidden/>
          </w:rPr>
          <w:instrText xml:space="preserve"> PAGEREF _Toc203589395 \h </w:instrText>
        </w:r>
        <w:r w:rsidRPr="00844284">
          <w:rPr>
            <w:noProof/>
            <w:webHidden/>
          </w:rPr>
        </w:r>
        <w:r w:rsidRPr="00844284">
          <w:rPr>
            <w:noProof/>
            <w:webHidden/>
          </w:rPr>
          <w:fldChar w:fldCharType="separate"/>
        </w:r>
        <w:r w:rsidRPr="00844284">
          <w:rPr>
            <w:noProof/>
            <w:webHidden/>
          </w:rPr>
          <w:t>1</w:t>
        </w:r>
        <w:r w:rsidRPr="00844284">
          <w:rPr>
            <w:noProof/>
            <w:webHidden/>
          </w:rPr>
          <w:fldChar w:fldCharType="end"/>
        </w:r>
      </w:hyperlink>
    </w:p>
    <w:p w14:paraId="066D4440" w14:textId="77777777" w:rsidR="00844284" w:rsidRPr="00844284" w:rsidRDefault="00844284" w:rsidP="00844284">
      <w:pPr>
        <w:pStyle w:val="TOC1"/>
        <w:spacing w:before="78" w:after="78"/>
        <w:ind w:firstLine="420"/>
        <w:rPr>
          <w:rFonts w:ascii="Calibri" w:hAnsi="Calibri"/>
          <w:noProof/>
          <w:szCs w:val="22"/>
        </w:rPr>
      </w:pPr>
      <w:hyperlink w:anchor="_Toc203589396" w:history="1">
        <w:r w:rsidRPr="00844284">
          <w:rPr>
            <w:rStyle w:val="afff7"/>
          </w:rPr>
          <w:t>2</w:t>
        </w:r>
        <w:r>
          <w:rPr>
            <w:rStyle w:val="afff7"/>
            <w:rFonts w:hint="eastAsia"/>
          </w:rPr>
          <w:t xml:space="preserve">　</w:t>
        </w:r>
        <w:r w:rsidRPr="00844284">
          <w:rPr>
            <w:rStyle w:val="afff7"/>
            <w:rFonts w:hint="eastAsia"/>
          </w:rPr>
          <w:t>规范性引用文件</w:t>
        </w:r>
        <w:r w:rsidRPr="00844284">
          <w:rPr>
            <w:noProof/>
            <w:webHidden/>
          </w:rPr>
          <w:tab/>
        </w:r>
        <w:r w:rsidRPr="00844284">
          <w:rPr>
            <w:noProof/>
            <w:webHidden/>
          </w:rPr>
          <w:fldChar w:fldCharType="begin" w:fldLock="1"/>
        </w:r>
        <w:r w:rsidRPr="00844284">
          <w:rPr>
            <w:noProof/>
            <w:webHidden/>
          </w:rPr>
          <w:instrText xml:space="preserve"> PAGEREF _Toc203589396 \h </w:instrText>
        </w:r>
        <w:r w:rsidRPr="00844284">
          <w:rPr>
            <w:noProof/>
            <w:webHidden/>
          </w:rPr>
        </w:r>
        <w:r w:rsidRPr="00844284">
          <w:rPr>
            <w:noProof/>
            <w:webHidden/>
          </w:rPr>
          <w:fldChar w:fldCharType="separate"/>
        </w:r>
        <w:r w:rsidRPr="00844284">
          <w:rPr>
            <w:noProof/>
            <w:webHidden/>
          </w:rPr>
          <w:t>1</w:t>
        </w:r>
        <w:r w:rsidRPr="00844284">
          <w:rPr>
            <w:noProof/>
            <w:webHidden/>
          </w:rPr>
          <w:fldChar w:fldCharType="end"/>
        </w:r>
      </w:hyperlink>
    </w:p>
    <w:p w14:paraId="28E0059F" w14:textId="77777777" w:rsidR="00844284" w:rsidRPr="00844284" w:rsidRDefault="00844284" w:rsidP="00844284">
      <w:pPr>
        <w:pStyle w:val="TOC1"/>
        <w:spacing w:before="78" w:after="78"/>
        <w:ind w:firstLine="420"/>
        <w:rPr>
          <w:rFonts w:ascii="Calibri" w:hAnsi="Calibri"/>
          <w:noProof/>
          <w:szCs w:val="22"/>
        </w:rPr>
      </w:pPr>
      <w:hyperlink w:anchor="_Toc203589397" w:history="1">
        <w:r w:rsidRPr="00844284">
          <w:rPr>
            <w:rStyle w:val="afff7"/>
          </w:rPr>
          <w:t>3</w:t>
        </w:r>
        <w:r>
          <w:rPr>
            <w:rStyle w:val="afff7"/>
            <w:rFonts w:hint="eastAsia"/>
          </w:rPr>
          <w:t xml:space="preserve">　</w:t>
        </w:r>
        <w:r w:rsidRPr="00844284">
          <w:rPr>
            <w:rStyle w:val="afff7"/>
            <w:rFonts w:hint="eastAsia"/>
          </w:rPr>
          <w:t>术语和定义</w:t>
        </w:r>
        <w:r w:rsidRPr="00844284">
          <w:rPr>
            <w:noProof/>
            <w:webHidden/>
          </w:rPr>
          <w:tab/>
        </w:r>
        <w:r w:rsidRPr="00844284">
          <w:rPr>
            <w:noProof/>
            <w:webHidden/>
          </w:rPr>
          <w:fldChar w:fldCharType="begin" w:fldLock="1"/>
        </w:r>
        <w:r w:rsidRPr="00844284">
          <w:rPr>
            <w:noProof/>
            <w:webHidden/>
          </w:rPr>
          <w:instrText xml:space="preserve"> PAGEREF _Toc203589397 \h </w:instrText>
        </w:r>
        <w:r w:rsidRPr="00844284">
          <w:rPr>
            <w:noProof/>
            <w:webHidden/>
          </w:rPr>
        </w:r>
        <w:r w:rsidRPr="00844284">
          <w:rPr>
            <w:noProof/>
            <w:webHidden/>
          </w:rPr>
          <w:fldChar w:fldCharType="separate"/>
        </w:r>
        <w:r w:rsidRPr="00844284">
          <w:rPr>
            <w:noProof/>
            <w:webHidden/>
          </w:rPr>
          <w:t>1</w:t>
        </w:r>
        <w:r w:rsidRPr="00844284">
          <w:rPr>
            <w:noProof/>
            <w:webHidden/>
          </w:rPr>
          <w:fldChar w:fldCharType="end"/>
        </w:r>
      </w:hyperlink>
    </w:p>
    <w:p w14:paraId="35446B58" w14:textId="77777777" w:rsidR="00844284" w:rsidRPr="00844284" w:rsidRDefault="00844284" w:rsidP="00844284">
      <w:pPr>
        <w:pStyle w:val="TOC1"/>
        <w:spacing w:before="78" w:after="78"/>
        <w:ind w:firstLine="420"/>
        <w:rPr>
          <w:rFonts w:ascii="Calibri" w:hAnsi="Calibri"/>
          <w:noProof/>
          <w:szCs w:val="22"/>
        </w:rPr>
      </w:pPr>
      <w:hyperlink w:anchor="_Toc203589398" w:history="1">
        <w:r w:rsidRPr="00844284">
          <w:rPr>
            <w:rStyle w:val="afff7"/>
          </w:rPr>
          <w:t>4</w:t>
        </w:r>
        <w:r>
          <w:rPr>
            <w:rStyle w:val="afff7"/>
            <w:rFonts w:hint="eastAsia"/>
          </w:rPr>
          <w:t xml:space="preserve">　</w:t>
        </w:r>
        <w:r w:rsidRPr="00844284">
          <w:rPr>
            <w:rStyle w:val="afff7"/>
            <w:rFonts w:hint="eastAsia"/>
          </w:rPr>
          <w:t>安全壳喷淋裂变产物去除分析准则</w:t>
        </w:r>
        <w:r w:rsidRPr="00844284">
          <w:rPr>
            <w:noProof/>
            <w:webHidden/>
          </w:rPr>
          <w:tab/>
        </w:r>
        <w:r w:rsidRPr="00844284">
          <w:rPr>
            <w:noProof/>
            <w:webHidden/>
          </w:rPr>
          <w:fldChar w:fldCharType="begin" w:fldLock="1"/>
        </w:r>
        <w:r w:rsidRPr="00844284">
          <w:rPr>
            <w:noProof/>
            <w:webHidden/>
          </w:rPr>
          <w:instrText xml:space="preserve"> PAGEREF _Toc203589398 \h </w:instrText>
        </w:r>
        <w:r w:rsidRPr="00844284">
          <w:rPr>
            <w:noProof/>
            <w:webHidden/>
          </w:rPr>
        </w:r>
        <w:r w:rsidRPr="00844284">
          <w:rPr>
            <w:noProof/>
            <w:webHidden/>
          </w:rPr>
          <w:fldChar w:fldCharType="separate"/>
        </w:r>
        <w:r w:rsidRPr="00844284">
          <w:rPr>
            <w:noProof/>
            <w:webHidden/>
          </w:rPr>
          <w:t>2</w:t>
        </w:r>
        <w:r w:rsidRPr="00844284">
          <w:rPr>
            <w:noProof/>
            <w:webHidden/>
          </w:rPr>
          <w:fldChar w:fldCharType="end"/>
        </w:r>
      </w:hyperlink>
    </w:p>
    <w:p w14:paraId="1CD6ECDB" w14:textId="77777777" w:rsidR="00844284" w:rsidRPr="00844284" w:rsidRDefault="00844284" w:rsidP="00844284">
      <w:pPr>
        <w:pStyle w:val="TOC1"/>
        <w:spacing w:before="78" w:after="78"/>
        <w:ind w:firstLine="420"/>
        <w:rPr>
          <w:rFonts w:ascii="Calibri" w:hAnsi="Calibri"/>
          <w:noProof/>
          <w:szCs w:val="22"/>
        </w:rPr>
      </w:pPr>
      <w:hyperlink w:anchor="_Toc203589399" w:history="1">
        <w:r w:rsidRPr="00844284">
          <w:rPr>
            <w:rStyle w:val="afff7"/>
          </w:rPr>
          <w:t>5</w:t>
        </w:r>
        <w:r>
          <w:rPr>
            <w:rStyle w:val="afff7"/>
            <w:rFonts w:hint="eastAsia"/>
          </w:rPr>
          <w:t xml:space="preserve">　</w:t>
        </w:r>
        <w:r w:rsidRPr="00844284">
          <w:rPr>
            <w:rStyle w:val="afff7"/>
            <w:rFonts w:hint="eastAsia"/>
          </w:rPr>
          <w:t>安全壳内裂变产物自然去除分析准则</w:t>
        </w:r>
        <w:r w:rsidRPr="00844284">
          <w:rPr>
            <w:noProof/>
            <w:webHidden/>
          </w:rPr>
          <w:tab/>
        </w:r>
        <w:r w:rsidRPr="00844284">
          <w:rPr>
            <w:noProof/>
            <w:webHidden/>
          </w:rPr>
          <w:fldChar w:fldCharType="begin" w:fldLock="1"/>
        </w:r>
        <w:r w:rsidRPr="00844284">
          <w:rPr>
            <w:noProof/>
            <w:webHidden/>
          </w:rPr>
          <w:instrText xml:space="preserve"> PAGEREF _Toc203589399 \h </w:instrText>
        </w:r>
        <w:r w:rsidRPr="00844284">
          <w:rPr>
            <w:noProof/>
            <w:webHidden/>
          </w:rPr>
        </w:r>
        <w:r w:rsidRPr="00844284">
          <w:rPr>
            <w:noProof/>
            <w:webHidden/>
          </w:rPr>
          <w:fldChar w:fldCharType="separate"/>
        </w:r>
        <w:r w:rsidRPr="00844284">
          <w:rPr>
            <w:noProof/>
            <w:webHidden/>
          </w:rPr>
          <w:t>4</w:t>
        </w:r>
        <w:r w:rsidRPr="00844284">
          <w:rPr>
            <w:noProof/>
            <w:webHidden/>
          </w:rPr>
          <w:fldChar w:fldCharType="end"/>
        </w:r>
      </w:hyperlink>
    </w:p>
    <w:p w14:paraId="7C4957E2" w14:textId="77777777" w:rsidR="00844284" w:rsidRPr="00844284" w:rsidRDefault="00844284" w:rsidP="00844284">
      <w:pPr>
        <w:pStyle w:val="TOC1"/>
        <w:spacing w:before="78" w:after="78"/>
        <w:ind w:firstLine="420"/>
        <w:rPr>
          <w:rFonts w:ascii="Calibri" w:hAnsi="Calibri"/>
          <w:noProof/>
          <w:szCs w:val="22"/>
        </w:rPr>
      </w:pPr>
      <w:hyperlink w:anchor="_Toc203589400" w:history="1">
        <w:r w:rsidRPr="00844284">
          <w:rPr>
            <w:rStyle w:val="afff7"/>
            <w:rFonts w:hint="eastAsia"/>
          </w:rPr>
          <w:t>附录</w:t>
        </w:r>
        <w:r>
          <w:rPr>
            <w:rStyle w:val="afff7"/>
            <w:rFonts w:hint="eastAsia"/>
          </w:rPr>
          <w:t>A</w:t>
        </w:r>
        <w:r w:rsidRPr="00844284">
          <w:rPr>
            <w:rStyle w:val="afff7"/>
            <w:rFonts w:hint="eastAsia"/>
          </w:rPr>
          <w:t>（资料性附录）</w:t>
        </w:r>
        <w:r>
          <w:rPr>
            <w:rStyle w:val="afff7"/>
          </w:rPr>
          <w:t xml:space="preserve">　</w:t>
        </w:r>
        <w:r w:rsidRPr="00844284">
          <w:rPr>
            <w:rStyle w:val="afff7"/>
            <w:rFonts w:ascii="Times New Roman" w:hint="eastAsia"/>
          </w:rPr>
          <w:t>重力沉降速度分析方法</w:t>
        </w:r>
        <w:r w:rsidRPr="00844284">
          <w:rPr>
            <w:noProof/>
            <w:webHidden/>
          </w:rPr>
          <w:tab/>
        </w:r>
        <w:r w:rsidRPr="00844284">
          <w:rPr>
            <w:noProof/>
            <w:webHidden/>
          </w:rPr>
          <w:fldChar w:fldCharType="begin" w:fldLock="1"/>
        </w:r>
        <w:r w:rsidRPr="00844284">
          <w:rPr>
            <w:noProof/>
            <w:webHidden/>
          </w:rPr>
          <w:instrText xml:space="preserve"> PAGEREF _Toc203589400 \h </w:instrText>
        </w:r>
        <w:r w:rsidRPr="00844284">
          <w:rPr>
            <w:noProof/>
            <w:webHidden/>
          </w:rPr>
        </w:r>
        <w:r w:rsidRPr="00844284">
          <w:rPr>
            <w:noProof/>
            <w:webHidden/>
          </w:rPr>
          <w:fldChar w:fldCharType="separate"/>
        </w:r>
        <w:r w:rsidRPr="00844284">
          <w:rPr>
            <w:noProof/>
            <w:webHidden/>
          </w:rPr>
          <w:t>7</w:t>
        </w:r>
        <w:r w:rsidRPr="00844284">
          <w:rPr>
            <w:noProof/>
            <w:webHidden/>
          </w:rPr>
          <w:fldChar w:fldCharType="end"/>
        </w:r>
      </w:hyperlink>
    </w:p>
    <w:p w14:paraId="24BD8080" w14:textId="77777777" w:rsidR="00844284" w:rsidRPr="00844284" w:rsidRDefault="00844284" w:rsidP="00844284">
      <w:pPr>
        <w:pStyle w:val="TOC1"/>
        <w:spacing w:before="78" w:after="78"/>
        <w:ind w:firstLine="420"/>
        <w:rPr>
          <w:rFonts w:ascii="Calibri" w:hAnsi="Calibri"/>
          <w:noProof/>
          <w:szCs w:val="22"/>
        </w:rPr>
      </w:pPr>
      <w:hyperlink w:anchor="_Toc203589401" w:history="1">
        <w:r w:rsidRPr="00844284">
          <w:rPr>
            <w:rStyle w:val="afff7"/>
            <w:rFonts w:hint="eastAsia"/>
          </w:rPr>
          <w:t>附录</w:t>
        </w:r>
        <w:r>
          <w:rPr>
            <w:rStyle w:val="afff7"/>
            <w:rFonts w:hint="eastAsia"/>
          </w:rPr>
          <w:t>B</w:t>
        </w:r>
        <w:r w:rsidRPr="00844284">
          <w:rPr>
            <w:rStyle w:val="afff7"/>
            <w:rFonts w:hint="eastAsia"/>
          </w:rPr>
          <w:t>（资料性附录）</w:t>
        </w:r>
        <w:r>
          <w:rPr>
            <w:rStyle w:val="afff7"/>
          </w:rPr>
          <w:t xml:space="preserve">　</w:t>
        </w:r>
        <w:r w:rsidRPr="00844284">
          <w:rPr>
            <w:rStyle w:val="afff7"/>
            <w:rFonts w:ascii="Times New Roman" w:hint="eastAsia"/>
          </w:rPr>
          <w:t>扩散泳沉积速度分析方法</w:t>
        </w:r>
        <w:r w:rsidRPr="00844284">
          <w:rPr>
            <w:noProof/>
            <w:webHidden/>
          </w:rPr>
          <w:tab/>
        </w:r>
        <w:r w:rsidRPr="00844284">
          <w:rPr>
            <w:noProof/>
            <w:webHidden/>
          </w:rPr>
          <w:fldChar w:fldCharType="begin" w:fldLock="1"/>
        </w:r>
        <w:r w:rsidRPr="00844284">
          <w:rPr>
            <w:noProof/>
            <w:webHidden/>
          </w:rPr>
          <w:instrText xml:space="preserve"> PAGEREF _Toc203589401 \h </w:instrText>
        </w:r>
        <w:r w:rsidRPr="00844284">
          <w:rPr>
            <w:noProof/>
            <w:webHidden/>
          </w:rPr>
        </w:r>
        <w:r w:rsidRPr="00844284">
          <w:rPr>
            <w:noProof/>
            <w:webHidden/>
          </w:rPr>
          <w:fldChar w:fldCharType="separate"/>
        </w:r>
        <w:r w:rsidRPr="00844284">
          <w:rPr>
            <w:noProof/>
            <w:webHidden/>
          </w:rPr>
          <w:t>8</w:t>
        </w:r>
        <w:r w:rsidRPr="00844284">
          <w:rPr>
            <w:noProof/>
            <w:webHidden/>
          </w:rPr>
          <w:fldChar w:fldCharType="end"/>
        </w:r>
      </w:hyperlink>
    </w:p>
    <w:p w14:paraId="14F76AAC" w14:textId="77777777" w:rsidR="00844284" w:rsidRPr="00844284" w:rsidRDefault="00844284" w:rsidP="00844284">
      <w:pPr>
        <w:pStyle w:val="TOC1"/>
        <w:spacing w:before="78" w:after="78"/>
        <w:ind w:firstLine="420"/>
        <w:rPr>
          <w:rFonts w:ascii="Calibri" w:hAnsi="Calibri"/>
          <w:noProof/>
          <w:szCs w:val="22"/>
        </w:rPr>
      </w:pPr>
      <w:hyperlink w:anchor="_Toc203589402" w:history="1">
        <w:r w:rsidRPr="00844284">
          <w:rPr>
            <w:rStyle w:val="afff7"/>
            <w:rFonts w:hint="eastAsia"/>
          </w:rPr>
          <w:t>附录</w:t>
        </w:r>
        <w:r>
          <w:rPr>
            <w:rStyle w:val="afff7"/>
            <w:rFonts w:hint="eastAsia"/>
          </w:rPr>
          <w:t>C</w:t>
        </w:r>
        <w:r w:rsidRPr="00844284">
          <w:rPr>
            <w:rStyle w:val="afff7"/>
            <w:rFonts w:hint="eastAsia"/>
          </w:rPr>
          <w:t>（资料性附录）</w:t>
        </w:r>
        <w:r>
          <w:rPr>
            <w:rStyle w:val="afff7"/>
          </w:rPr>
          <w:t xml:space="preserve">　</w:t>
        </w:r>
        <w:r w:rsidRPr="00844284">
          <w:rPr>
            <w:rStyle w:val="afff7"/>
            <w:rFonts w:hint="eastAsia"/>
          </w:rPr>
          <w:t>热泳沉积速度分析方法</w:t>
        </w:r>
        <w:r w:rsidRPr="00844284">
          <w:rPr>
            <w:noProof/>
            <w:webHidden/>
          </w:rPr>
          <w:tab/>
        </w:r>
        <w:r w:rsidRPr="00844284">
          <w:rPr>
            <w:noProof/>
            <w:webHidden/>
          </w:rPr>
          <w:fldChar w:fldCharType="begin" w:fldLock="1"/>
        </w:r>
        <w:r w:rsidRPr="00844284">
          <w:rPr>
            <w:noProof/>
            <w:webHidden/>
          </w:rPr>
          <w:instrText xml:space="preserve"> PAGEREF _Toc203589402 \h </w:instrText>
        </w:r>
        <w:r w:rsidRPr="00844284">
          <w:rPr>
            <w:noProof/>
            <w:webHidden/>
          </w:rPr>
        </w:r>
        <w:r w:rsidRPr="00844284">
          <w:rPr>
            <w:noProof/>
            <w:webHidden/>
          </w:rPr>
          <w:fldChar w:fldCharType="separate"/>
        </w:r>
        <w:r w:rsidRPr="00844284">
          <w:rPr>
            <w:noProof/>
            <w:webHidden/>
          </w:rPr>
          <w:t>9</w:t>
        </w:r>
        <w:r w:rsidRPr="00844284">
          <w:rPr>
            <w:noProof/>
            <w:webHidden/>
          </w:rPr>
          <w:fldChar w:fldCharType="end"/>
        </w:r>
      </w:hyperlink>
    </w:p>
    <w:p w14:paraId="72C3F67D" w14:textId="77777777" w:rsidR="00844284" w:rsidRPr="00844284" w:rsidRDefault="00844284" w:rsidP="00844284">
      <w:pPr>
        <w:pStyle w:val="TOC1"/>
        <w:spacing w:before="78" w:after="78"/>
        <w:ind w:firstLine="420"/>
        <w:rPr>
          <w:rFonts w:ascii="Calibri" w:hAnsi="Calibri"/>
          <w:noProof/>
          <w:szCs w:val="22"/>
        </w:rPr>
      </w:pPr>
      <w:hyperlink w:anchor="_Toc203589403" w:history="1">
        <w:r w:rsidRPr="00844284">
          <w:rPr>
            <w:rStyle w:val="afff7"/>
            <w:rFonts w:hint="eastAsia"/>
          </w:rPr>
          <w:t>附录</w:t>
        </w:r>
        <w:r>
          <w:rPr>
            <w:rStyle w:val="afff7"/>
            <w:rFonts w:hint="eastAsia"/>
          </w:rPr>
          <w:t>D</w:t>
        </w:r>
        <w:r w:rsidRPr="00844284">
          <w:rPr>
            <w:rStyle w:val="afff7"/>
            <w:rFonts w:hint="eastAsia"/>
          </w:rPr>
          <w:t>（资料性附录）</w:t>
        </w:r>
        <w:r>
          <w:rPr>
            <w:rStyle w:val="afff7"/>
          </w:rPr>
          <w:t xml:space="preserve">　</w:t>
        </w:r>
        <w:r w:rsidRPr="00844284">
          <w:rPr>
            <w:rStyle w:val="afff7"/>
            <w:rFonts w:hint="eastAsia"/>
          </w:rPr>
          <w:t>布朗扩散沉积速度分析方法</w:t>
        </w:r>
        <w:r w:rsidRPr="00844284">
          <w:rPr>
            <w:noProof/>
            <w:webHidden/>
          </w:rPr>
          <w:tab/>
        </w:r>
        <w:r w:rsidRPr="00844284">
          <w:rPr>
            <w:noProof/>
            <w:webHidden/>
          </w:rPr>
          <w:fldChar w:fldCharType="begin" w:fldLock="1"/>
        </w:r>
        <w:r w:rsidRPr="00844284">
          <w:rPr>
            <w:noProof/>
            <w:webHidden/>
          </w:rPr>
          <w:instrText xml:space="preserve"> PAGEREF _Toc203589403 \h </w:instrText>
        </w:r>
        <w:r w:rsidRPr="00844284">
          <w:rPr>
            <w:noProof/>
            <w:webHidden/>
          </w:rPr>
        </w:r>
        <w:r w:rsidRPr="00844284">
          <w:rPr>
            <w:noProof/>
            <w:webHidden/>
          </w:rPr>
          <w:fldChar w:fldCharType="separate"/>
        </w:r>
        <w:r w:rsidRPr="00844284">
          <w:rPr>
            <w:noProof/>
            <w:webHidden/>
          </w:rPr>
          <w:t>10</w:t>
        </w:r>
        <w:r w:rsidRPr="00844284">
          <w:rPr>
            <w:noProof/>
            <w:webHidden/>
          </w:rPr>
          <w:fldChar w:fldCharType="end"/>
        </w:r>
      </w:hyperlink>
    </w:p>
    <w:p w14:paraId="62D4077A" w14:textId="77777777" w:rsidR="00844284" w:rsidRPr="00844284" w:rsidRDefault="00844284" w:rsidP="00844284">
      <w:pPr>
        <w:pStyle w:val="aff6"/>
      </w:pPr>
      <w:r w:rsidRPr="00844284">
        <w:fldChar w:fldCharType="end"/>
      </w:r>
    </w:p>
    <w:p w14:paraId="7B2FCD13" w14:textId="77777777" w:rsidR="00B2012E" w:rsidRDefault="00B2012E" w:rsidP="007E50C8">
      <w:pPr>
        <w:pStyle w:val="afffff1"/>
        <w:spacing w:before="156" w:after="156"/>
        <w:ind w:firstLine="640"/>
      </w:pPr>
      <w:bookmarkStart w:id="19" w:name="_Toc203589394"/>
      <w:r>
        <w:rPr>
          <w:rFonts w:hint="eastAsia"/>
        </w:rPr>
        <w:lastRenderedPageBreak/>
        <w:t>前</w:t>
      </w:r>
      <w:bookmarkStart w:id="20" w:name="BKQY"/>
      <w:r>
        <w:rPr>
          <w:rFonts w:ascii="Cambria Math" w:hAnsi="Cambria Math" w:cs="Cambria Math"/>
        </w:rPr>
        <w:t> </w:t>
      </w:r>
      <w:r>
        <w:rPr>
          <w:rFonts w:ascii="Cambria Math" w:hAnsi="Cambria Math" w:cs="Cambria Math"/>
        </w:rPr>
        <w:t> </w:t>
      </w:r>
      <w:r>
        <w:rPr>
          <w:rFonts w:hint="eastAsia"/>
        </w:rPr>
        <w:t>言</w:t>
      </w:r>
      <w:bookmarkEnd w:id="16"/>
      <w:bookmarkEnd w:id="17"/>
      <w:bookmarkEnd w:id="19"/>
      <w:bookmarkEnd w:id="20"/>
    </w:p>
    <w:p w14:paraId="73DB5879" w14:textId="77777777" w:rsidR="000607A3" w:rsidRDefault="000607A3" w:rsidP="00322D0B">
      <w:pPr>
        <w:pStyle w:val="affffff8"/>
        <w:spacing w:before="0" w:beforeAutospacing="0" w:after="0" w:afterAutospacing="0"/>
        <w:ind w:firstLineChars="0" w:firstLine="420"/>
        <w:jc w:val="both"/>
        <w:rPr>
          <w:rFonts w:hint="eastAsia"/>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40DDFC7D" w14:textId="77777777" w:rsidR="000607A3" w:rsidRDefault="000607A3" w:rsidP="00322D0B">
      <w:pPr>
        <w:pStyle w:val="affffff8"/>
        <w:spacing w:before="0" w:beforeAutospacing="0" w:after="0" w:afterAutospacing="0"/>
        <w:ind w:firstLineChars="0"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1F2C1BDB" w14:textId="41F7460A" w:rsidR="00EC6440" w:rsidRDefault="00D6578C" w:rsidP="00322D0B">
      <w:pPr>
        <w:pStyle w:val="affffff8"/>
        <w:spacing w:before="0" w:beforeAutospacing="0" w:after="0" w:afterAutospacing="0"/>
        <w:ind w:firstLineChars="0" w:firstLine="420"/>
        <w:jc w:val="both"/>
        <w:rPr>
          <w:rFonts w:hint="eastAsia"/>
          <w:color w:val="000000"/>
          <w:sz w:val="21"/>
          <w:szCs w:val="21"/>
        </w:rPr>
      </w:pPr>
      <w:r w:rsidRPr="00D6578C">
        <w:rPr>
          <w:rFonts w:hint="eastAsia"/>
          <w:color w:val="000000"/>
          <w:sz w:val="21"/>
          <w:szCs w:val="21"/>
        </w:rPr>
        <w:t>本文件由中国核能行业协会提出并归口，技术支持单位为</w:t>
      </w:r>
      <w:r w:rsidR="007E160C" w:rsidRPr="007E160C">
        <w:rPr>
          <w:rFonts w:hint="eastAsia"/>
          <w:color w:val="000000"/>
          <w:sz w:val="21"/>
          <w:szCs w:val="21"/>
        </w:rPr>
        <w:t>上海核工程研究设计院有限公司、核工业标准化研究所、苏州热工研究院有限公司、华能核能技术研究院有限公司</w:t>
      </w:r>
      <w:r w:rsidRPr="00D6578C">
        <w:rPr>
          <w:rFonts w:hint="eastAsia"/>
          <w:color w:val="000000"/>
          <w:sz w:val="21"/>
          <w:szCs w:val="21"/>
        </w:rPr>
        <w:t>。</w:t>
      </w:r>
    </w:p>
    <w:p w14:paraId="7A356F3B" w14:textId="77777777" w:rsidR="00EC6440" w:rsidRDefault="00EC6440" w:rsidP="00322D0B">
      <w:pPr>
        <w:pStyle w:val="affffff8"/>
        <w:spacing w:before="0" w:beforeAutospacing="0" w:after="0" w:afterAutospacing="0"/>
        <w:ind w:firstLineChars="0" w:firstLine="420"/>
        <w:jc w:val="both"/>
        <w:rPr>
          <w:rFonts w:hint="eastAsia"/>
          <w:color w:val="000000"/>
          <w:sz w:val="21"/>
          <w:szCs w:val="21"/>
        </w:rPr>
      </w:pPr>
      <w:r w:rsidRPr="00EC6440">
        <w:rPr>
          <w:rFonts w:hint="eastAsia"/>
          <w:color w:val="000000"/>
          <w:sz w:val="21"/>
          <w:szCs w:val="21"/>
        </w:rPr>
        <w:t>本文件起草单位：</w:t>
      </w:r>
      <w:r w:rsidR="00D6578C" w:rsidRPr="00D6578C">
        <w:rPr>
          <w:rFonts w:hint="eastAsia"/>
          <w:color w:val="000000"/>
          <w:sz w:val="21"/>
          <w:szCs w:val="21"/>
        </w:rPr>
        <w:t>上海核工程研究设计院股份有限公司、生态环境部核与辐射安全中心、中国核电工程有限公司、中广核研究院有限公司、中国核动力研究设计院、深圳中广核工程设计有限公司</w:t>
      </w:r>
      <w:r w:rsidRPr="00EC6440">
        <w:rPr>
          <w:rFonts w:hint="eastAsia"/>
          <w:color w:val="000000"/>
          <w:sz w:val="21"/>
          <w:szCs w:val="21"/>
        </w:rPr>
        <w:t>。</w:t>
      </w:r>
    </w:p>
    <w:p w14:paraId="6EF91FFE" w14:textId="77777777" w:rsidR="000607A3" w:rsidRDefault="00EC6440" w:rsidP="00322D0B">
      <w:pPr>
        <w:pStyle w:val="affffff8"/>
        <w:spacing w:before="0" w:beforeAutospacing="0" w:after="0" w:afterAutospacing="0"/>
        <w:ind w:firstLineChars="0" w:firstLine="420"/>
        <w:jc w:val="both"/>
        <w:rPr>
          <w:rFonts w:hint="eastAsia"/>
          <w:color w:val="000000"/>
          <w:sz w:val="21"/>
          <w:szCs w:val="21"/>
        </w:rPr>
      </w:pPr>
      <w:r w:rsidRPr="00EC6440">
        <w:rPr>
          <w:rFonts w:hint="eastAsia"/>
          <w:color w:val="000000"/>
          <w:sz w:val="21"/>
          <w:szCs w:val="21"/>
        </w:rPr>
        <w:t>本文件主要起草人：高圣钦、庞宗柱、毛婕、李蒙、刘佳欣、何宇翔、黄树明、江娉婷、唐松乾、刘杰、梅其良、付亚茹、孙大威、毛兰方、陈泽玉</w:t>
      </w:r>
      <w:r>
        <w:rPr>
          <w:rFonts w:hint="eastAsia"/>
          <w:color w:val="000000"/>
          <w:sz w:val="21"/>
          <w:szCs w:val="21"/>
        </w:rPr>
        <w:t>。</w:t>
      </w:r>
    </w:p>
    <w:p w14:paraId="664D5353" w14:textId="77777777" w:rsidR="000607A3" w:rsidRDefault="000607A3" w:rsidP="00322D0B">
      <w:pPr>
        <w:pStyle w:val="affffff8"/>
        <w:spacing w:before="0" w:beforeAutospacing="0" w:after="0" w:afterAutospacing="0"/>
        <w:ind w:firstLineChars="0" w:firstLine="420"/>
        <w:jc w:val="both"/>
        <w:rPr>
          <w:rFonts w:hint="eastAsia"/>
          <w:color w:val="000000"/>
          <w:sz w:val="21"/>
          <w:szCs w:val="21"/>
        </w:rPr>
      </w:pPr>
      <w:r>
        <w:rPr>
          <w:rFonts w:hint="eastAsia"/>
          <w:color w:val="000000"/>
          <w:sz w:val="21"/>
          <w:szCs w:val="21"/>
        </w:rPr>
        <w:t>本文件为首次发布。</w:t>
      </w:r>
    </w:p>
    <w:p w14:paraId="3F828153" w14:textId="77777777" w:rsidR="00480EE2" w:rsidRDefault="00480EE2" w:rsidP="00B2012E">
      <w:pPr>
        <w:pStyle w:val="aff6"/>
      </w:pPr>
    </w:p>
    <w:p w14:paraId="0CA835C1" w14:textId="77777777" w:rsidR="00CD6C0C" w:rsidRDefault="00CD6C0C" w:rsidP="00B2012E">
      <w:pPr>
        <w:pStyle w:val="aff6"/>
      </w:pPr>
    </w:p>
    <w:p w14:paraId="2C22F678" w14:textId="77777777" w:rsidR="00CD6C0C" w:rsidRDefault="00CD6C0C" w:rsidP="00B2012E">
      <w:pPr>
        <w:pStyle w:val="aff6"/>
      </w:pPr>
    </w:p>
    <w:p w14:paraId="54562CC3" w14:textId="77777777" w:rsidR="00CD6C0C" w:rsidRDefault="00CD6C0C" w:rsidP="00B2012E">
      <w:pPr>
        <w:pStyle w:val="aff6"/>
      </w:pPr>
    </w:p>
    <w:p w14:paraId="09002682" w14:textId="77777777" w:rsidR="00CD6C0C" w:rsidRPr="00EC6440" w:rsidRDefault="00CD6C0C" w:rsidP="00B2012E">
      <w:pPr>
        <w:pStyle w:val="aff6"/>
      </w:pPr>
    </w:p>
    <w:p w14:paraId="65D211C1" w14:textId="77777777" w:rsidR="007265AD" w:rsidRPr="00B2012E" w:rsidRDefault="007265AD" w:rsidP="007E50C8">
      <w:pPr>
        <w:pStyle w:val="ac"/>
        <w:numPr>
          <w:ilvl w:val="0"/>
          <w:numId w:val="0"/>
        </w:numPr>
        <w:spacing w:before="156" w:after="156"/>
        <w:ind w:left="833"/>
        <w:sectPr w:rsidR="007265AD" w:rsidRPr="00B2012E" w:rsidSect="00480EE2">
          <w:headerReference w:type="default" r:id="rId15"/>
          <w:footerReference w:type="default" r:id="rId16"/>
          <w:pgSz w:w="11906" w:h="16838" w:code="9"/>
          <w:pgMar w:top="567" w:right="1134" w:bottom="1134" w:left="1417" w:header="1418" w:footer="1134" w:gutter="0"/>
          <w:pgNumType w:fmt="upperRoman" w:start="1"/>
          <w:cols w:space="425"/>
          <w:formProt w:val="0"/>
          <w:docGrid w:type="lines" w:linePitch="312"/>
        </w:sectPr>
      </w:pPr>
    </w:p>
    <w:p w14:paraId="470012B9" w14:textId="77777777" w:rsidR="00F34B99" w:rsidRDefault="00EA3CC2" w:rsidP="007E50C8">
      <w:pPr>
        <w:pStyle w:val="aff9"/>
        <w:spacing w:before="156" w:after="156"/>
        <w:ind w:firstLine="640"/>
      </w:pPr>
      <w:r>
        <w:rPr>
          <w:rFonts w:hint="eastAsia"/>
        </w:rPr>
        <w:lastRenderedPageBreak/>
        <w:t>压</w:t>
      </w:r>
      <w:bookmarkStart w:id="21" w:name="StandardName"/>
      <w:r>
        <w:rPr>
          <w:rFonts w:hint="eastAsia"/>
        </w:rPr>
        <w:t>水堆事故后安全壳内裂变产物去除分析准则（征求意见稿）</w:t>
      </w:r>
      <w:bookmarkEnd w:id="21"/>
    </w:p>
    <w:p w14:paraId="68DB157A" w14:textId="77777777" w:rsidR="00F34B99" w:rsidRDefault="00F34B99" w:rsidP="006877FE">
      <w:pPr>
        <w:pStyle w:val="a4"/>
        <w:spacing w:before="312" w:after="312"/>
      </w:pPr>
      <w:bookmarkStart w:id="22" w:name="_Toc475687365"/>
      <w:bookmarkStart w:id="23" w:name="_Toc46228654"/>
      <w:bookmarkStart w:id="24" w:name="_Toc203588222"/>
      <w:bookmarkStart w:id="25" w:name="_Toc203589395"/>
      <w:r>
        <w:rPr>
          <w:rFonts w:hint="eastAsia"/>
        </w:rPr>
        <w:t>范围</w:t>
      </w:r>
      <w:bookmarkEnd w:id="22"/>
      <w:bookmarkEnd w:id="23"/>
      <w:bookmarkEnd w:id="24"/>
      <w:bookmarkEnd w:id="25"/>
    </w:p>
    <w:p w14:paraId="37D3D418" w14:textId="4B4BE646" w:rsidR="00AA1032" w:rsidRPr="00AA1032" w:rsidRDefault="00AA1032" w:rsidP="00BF048A">
      <w:pPr>
        <w:pStyle w:val="aff6"/>
        <w:rPr>
          <w:color w:val="000000"/>
          <w:szCs w:val="21"/>
        </w:rPr>
      </w:pPr>
      <w:r w:rsidRPr="00AA1032">
        <w:rPr>
          <w:rFonts w:hint="eastAsia"/>
          <w:color w:val="000000"/>
          <w:szCs w:val="21"/>
        </w:rPr>
        <w:t>本文件规定了压水堆核电厂事故后安全壳内裂变产物去除应包括的分析内容、应遵循的分析原则等。</w:t>
      </w:r>
    </w:p>
    <w:p w14:paraId="547C7056" w14:textId="77777777" w:rsidR="00F34B99" w:rsidRPr="00AA1032" w:rsidRDefault="00AA1032" w:rsidP="008A6441">
      <w:pPr>
        <w:pStyle w:val="aff6"/>
        <w:rPr>
          <w:color w:val="000000"/>
          <w:szCs w:val="21"/>
        </w:rPr>
      </w:pPr>
      <w:r w:rsidRPr="00AA1032">
        <w:rPr>
          <w:rFonts w:hint="eastAsia"/>
          <w:color w:val="000000"/>
          <w:szCs w:val="21"/>
        </w:rPr>
        <w:t>本标准适用于压水堆核电厂事故后安全壳内裂变产物去除分析。分析内容包括了安全壳喷淋等能动去除机制和非能动去除机制。</w:t>
      </w:r>
    </w:p>
    <w:p w14:paraId="44EE885B" w14:textId="77777777" w:rsidR="00F34B99" w:rsidRDefault="00F34B99" w:rsidP="006877FE">
      <w:pPr>
        <w:pStyle w:val="a4"/>
        <w:spacing w:before="312" w:after="312"/>
      </w:pPr>
      <w:bookmarkStart w:id="26" w:name="_Toc475687366"/>
      <w:bookmarkStart w:id="27" w:name="_Toc46228655"/>
      <w:bookmarkStart w:id="28" w:name="_Toc203588223"/>
      <w:bookmarkStart w:id="29" w:name="_Toc203589396"/>
      <w:r>
        <w:rPr>
          <w:rFonts w:hint="eastAsia"/>
        </w:rPr>
        <w:t>规范性引用文件</w:t>
      </w:r>
      <w:bookmarkEnd w:id="26"/>
      <w:bookmarkEnd w:id="27"/>
      <w:bookmarkEnd w:id="28"/>
      <w:bookmarkEnd w:id="29"/>
    </w:p>
    <w:p w14:paraId="0DF1E13B" w14:textId="77777777" w:rsidR="00F34B99" w:rsidRDefault="001041A6" w:rsidP="00F34B99">
      <w:pPr>
        <w:pStyle w:val="aff6"/>
      </w:pPr>
      <w:r>
        <w:rPr>
          <w:rFonts w:hint="eastAsia"/>
          <w:color w:val="000000"/>
          <w:szCs w:val="21"/>
        </w:rPr>
        <w:t>本文没有</w:t>
      </w:r>
      <w:r w:rsidR="000607A3">
        <w:rPr>
          <w:rFonts w:hint="eastAsia"/>
          <w:color w:val="000000"/>
          <w:szCs w:val="21"/>
        </w:rPr>
        <w:t>规范性引用文件。</w:t>
      </w:r>
    </w:p>
    <w:p w14:paraId="135A4391" w14:textId="77777777" w:rsidR="00B2012E" w:rsidRDefault="00BC5F77" w:rsidP="006877FE">
      <w:pPr>
        <w:pStyle w:val="a4"/>
        <w:spacing w:before="312" w:after="312"/>
      </w:pPr>
      <w:bookmarkStart w:id="30" w:name="_Toc475687367"/>
      <w:bookmarkStart w:id="31" w:name="_Toc46228656"/>
      <w:bookmarkStart w:id="32" w:name="_Toc203588224"/>
      <w:bookmarkStart w:id="33" w:name="_Toc203589397"/>
      <w:bookmarkEnd w:id="30"/>
      <w:r>
        <w:rPr>
          <w:rFonts w:hint="eastAsia"/>
        </w:rPr>
        <w:t>术语和定义</w:t>
      </w:r>
      <w:bookmarkEnd w:id="31"/>
      <w:bookmarkEnd w:id="32"/>
      <w:bookmarkEnd w:id="33"/>
    </w:p>
    <w:p w14:paraId="08DECED2" w14:textId="77777777" w:rsidR="001041A6" w:rsidRDefault="00BC5F77" w:rsidP="00BC5F77">
      <w:pPr>
        <w:pStyle w:val="aff6"/>
        <w:rPr>
          <w:color w:val="000000"/>
          <w:szCs w:val="21"/>
        </w:rPr>
      </w:pPr>
      <w:r>
        <w:rPr>
          <w:rFonts w:hint="eastAsia"/>
          <w:color w:val="000000"/>
          <w:szCs w:val="21"/>
        </w:rPr>
        <w:t>下列术语和定义适用于本文件。</w:t>
      </w:r>
    </w:p>
    <w:p w14:paraId="66B10A28" w14:textId="77777777" w:rsidR="001041A6" w:rsidRDefault="001041A6" w:rsidP="006877FE">
      <w:pPr>
        <w:pStyle w:val="a5"/>
        <w:spacing w:before="156" w:after="156"/>
      </w:pPr>
    </w:p>
    <w:p w14:paraId="30DF7F64" w14:textId="77777777" w:rsidR="001041A6" w:rsidRDefault="001041A6" w:rsidP="001041A6">
      <w:pPr>
        <w:pStyle w:val="a5"/>
        <w:numPr>
          <w:ilvl w:val="0"/>
          <w:numId w:val="0"/>
        </w:numPr>
        <w:spacing w:before="156" w:after="156"/>
      </w:pPr>
      <w:r>
        <w:rPr>
          <w:rFonts w:hint="eastAsia"/>
        </w:rPr>
        <w:tab/>
      </w:r>
      <w:r w:rsidRPr="001041A6">
        <w:rPr>
          <w:rFonts w:hint="eastAsia"/>
        </w:rPr>
        <w:t>安全壳 Containment</w:t>
      </w:r>
    </w:p>
    <w:p w14:paraId="0926F786" w14:textId="77777777" w:rsidR="001041A6" w:rsidRPr="001041A6" w:rsidRDefault="001041A6" w:rsidP="008A6441">
      <w:pPr>
        <w:pStyle w:val="aff6"/>
        <w:rPr>
          <w:color w:val="000000"/>
          <w:szCs w:val="21"/>
        </w:rPr>
      </w:pPr>
      <w:r w:rsidRPr="001041A6">
        <w:rPr>
          <w:color w:val="000000"/>
          <w:szCs w:val="21"/>
        </w:rPr>
        <w:t>为防止核反应堆在运行或发生事故时放射性核素外逸而设置的密闭构筑物。</w:t>
      </w:r>
    </w:p>
    <w:p w14:paraId="36F27B24" w14:textId="77777777" w:rsidR="001041A6" w:rsidRDefault="001041A6" w:rsidP="008A6441">
      <w:pPr>
        <w:pStyle w:val="aff6"/>
        <w:rPr>
          <w:color w:val="000000"/>
          <w:szCs w:val="21"/>
        </w:rPr>
      </w:pPr>
      <w:r w:rsidRPr="001041A6">
        <w:rPr>
          <w:color w:val="000000"/>
          <w:szCs w:val="21"/>
        </w:rPr>
        <w:t>注：安全壳按结构可分为单层安全壳和双层安全壳。对于双层安全壳，第一层安全壳主要承受事故压力，第二层安全壳起生物屏蔽及外部事件保护作用，两层安全壳之间留有环形空间，可维持一定的负压。</w:t>
      </w:r>
    </w:p>
    <w:p w14:paraId="0F6AD50B" w14:textId="77777777" w:rsidR="003E3F2D" w:rsidRDefault="003E3F2D" w:rsidP="006877FE">
      <w:pPr>
        <w:pStyle w:val="a5"/>
        <w:spacing w:before="156" w:after="156"/>
      </w:pPr>
    </w:p>
    <w:p w14:paraId="107BCCFB" w14:textId="77777777" w:rsidR="001041A6" w:rsidRDefault="003E3F2D" w:rsidP="003E3F2D">
      <w:pPr>
        <w:pStyle w:val="a5"/>
        <w:numPr>
          <w:ilvl w:val="0"/>
          <w:numId w:val="0"/>
        </w:numPr>
        <w:spacing w:before="156" w:after="156"/>
      </w:pPr>
      <w:r>
        <w:rPr>
          <w:rFonts w:hint="eastAsia"/>
        </w:rPr>
        <w:tab/>
      </w:r>
      <w:r w:rsidRPr="003E3F2D">
        <w:rPr>
          <w:rFonts w:hint="eastAsia"/>
        </w:rPr>
        <w:t>裂变产物 Fission Products</w:t>
      </w:r>
    </w:p>
    <w:p w14:paraId="787385AF" w14:textId="77777777" w:rsidR="003E3F2D" w:rsidRDefault="003E3F2D" w:rsidP="003E3F2D">
      <w:pPr>
        <w:pStyle w:val="aff6"/>
      </w:pPr>
      <w:r w:rsidRPr="003E3F2D">
        <w:rPr>
          <w:rFonts w:hint="eastAsia"/>
        </w:rPr>
        <w:t>由裂变反应直接产生的裂变碎片以及随后这些碎片经过放射性衰变形成的各种同位素。</w:t>
      </w:r>
    </w:p>
    <w:p w14:paraId="02DC75E0" w14:textId="77777777" w:rsidR="008C177B" w:rsidRDefault="008C177B" w:rsidP="006877FE">
      <w:pPr>
        <w:pStyle w:val="a5"/>
        <w:spacing w:before="156" w:after="156"/>
      </w:pPr>
    </w:p>
    <w:p w14:paraId="5EA2CA0C" w14:textId="77777777" w:rsidR="003E3F2D" w:rsidRDefault="008C177B" w:rsidP="008C177B">
      <w:pPr>
        <w:pStyle w:val="a5"/>
        <w:numPr>
          <w:ilvl w:val="0"/>
          <w:numId w:val="0"/>
        </w:numPr>
        <w:spacing w:before="156" w:after="156"/>
      </w:pPr>
      <w:r>
        <w:rPr>
          <w:rFonts w:hint="eastAsia"/>
        </w:rPr>
        <w:tab/>
      </w:r>
      <w:r w:rsidRPr="008C177B">
        <w:rPr>
          <w:rFonts w:hint="eastAsia"/>
        </w:rPr>
        <w:t>碘的去污因子 Decontamination Factor for Iodine</w:t>
      </w:r>
    </w:p>
    <w:p w14:paraId="262E06A1" w14:textId="77777777" w:rsidR="008C177B" w:rsidRDefault="008C177B" w:rsidP="008C177B">
      <w:pPr>
        <w:pStyle w:val="aff6"/>
      </w:pPr>
      <w:r w:rsidRPr="008C177B">
        <w:rPr>
          <w:rFonts w:hint="eastAsia"/>
        </w:rPr>
        <w:t>安全壳大气中最大的碘浓度除以净化后安全壳大气中的碘浓度。</w:t>
      </w:r>
    </w:p>
    <w:p w14:paraId="4EC117EB" w14:textId="77777777" w:rsidR="008C177B" w:rsidRDefault="008C177B" w:rsidP="006877FE">
      <w:pPr>
        <w:pStyle w:val="a5"/>
        <w:spacing w:before="156" w:after="156"/>
      </w:pPr>
    </w:p>
    <w:p w14:paraId="60BF6C82" w14:textId="77777777" w:rsidR="008C177B" w:rsidRDefault="008C177B" w:rsidP="008C177B">
      <w:pPr>
        <w:pStyle w:val="a5"/>
        <w:numPr>
          <w:ilvl w:val="0"/>
          <w:numId w:val="0"/>
        </w:numPr>
        <w:spacing w:before="156" w:after="156"/>
      </w:pPr>
      <w:r>
        <w:rPr>
          <w:rFonts w:hint="eastAsia"/>
        </w:rPr>
        <w:tab/>
      </w:r>
      <w:r w:rsidRPr="008C177B">
        <w:rPr>
          <w:rFonts w:hint="eastAsia"/>
        </w:rPr>
        <w:t>气溶胶 Aerosol</w:t>
      </w:r>
    </w:p>
    <w:p w14:paraId="2AB2A4C6" w14:textId="77777777" w:rsidR="008C177B" w:rsidRDefault="008C177B" w:rsidP="008C177B">
      <w:pPr>
        <w:pStyle w:val="aff6"/>
      </w:pPr>
      <w:r w:rsidRPr="008C177B">
        <w:rPr>
          <w:rFonts w:hint="eastAsia"/>
        </w:rPr>
        <w:t>分散在气体中的固体粒子或液滴所构成的悬浮体系。</w:t>
      </w:r>
    </w:p>
    <w:p w14:paraId="226808D6" w14:textId="77777777" w:rsidR="008C177B" w:rsidRDefault="008C177B" w:rsidP="006877FE">
      <w:pPr>
        <w:pStyle w:val="a5"/>
        <w:spacing w:before="156" w:after="156"/>
      </w:pPr>
    </w:p>
    <w:p w14:paraId="0C27C978" w14:textId="77777777" w:rsidR="008C177B" w:rsidRDefault="008C177B" w:rsidP="008C177B">
      <w:pPr>
        <w:pStyle w:val="a5"/>
        <w:numPr>
          <w:ilvl w:val="0"/>
          <w:numId w:val="0"/>
        </w:numPr>
        <w:spacing w:before="156" w:after="156"/>
      </w:pPr>
      <w:r>
        <w:rPr>
          <w:rFonts w:hint="eastAsia"/>
        </w:rPr>
        <w:tab/>
      </w:r>
      <w:r w:rsidRPr="008C177B">
        <w:rPr>
          <w:rFonts w:hint="eastAsia"/>
        </w:rPr>
        <w:t xml:space="preserve">重力沉降 </w:t>
      </w:r>
      <w:proofErr w:type="spellStart"/>
      <w:r w:rsidRPr="008C177B">
        <w:rPr>
          <w:rFonts w:hint="eastAsia"/>
        </w:rPr>
        <w:t>Sendimentation</w:t>
      </w:r>
      <w:proofErr w:type="spellEnd"/>
    </w:p>
    <w:p w14:paraId="6D68BE42" w14:textId="77777777" w:rsidR="008C177B" w:rsidRDefault="008C177B" w:rsidP="008C177B">
      <w:pPr>
        <w:pStyle w:val="aff6"/>
      </w:pPr>
      <w:r w:rsidRPr="008C177B">
        <w:rPr>
          <w:rFonts w:hint="eastAsia"/>
        </w:rPr>
        <w:t>一种使悬浮在流体中的固体颗粒下沉而与流体分离的过程。它是依靠地球引力场的作用，利用颗粒与流体的密度差异，使之发生相对运动而沉降。</w:t>
      </w:r>
    </w:p>
    <w:p w14:paraId="6657D69F" w14:textId="77777777" w:rsidR="008C177B" w:rsidRDefault="008C177B" w:rsidP="006877FE">
      <w:pPr>
        <w:pStyle w:val="a5"/>
        <w:spacing w:before="156" w:after="156"/>
      </w:pPr>
    </w:p>
    <w:p w14:paraId="52D17A49" w14:textId="77777777" w:rsidR="008C177B" w:rsidRDefault="008C177B" w:rsidP="008C177B">
      <w:pPr>
        <w:pStyle w:val="a5"/>
        <w:numPr>
          <w:ilvl w:val="0"/>
          <w:numId w:val="0"/>
        </w:numPr>
        <w:spacing w:before="156" w:after="156"/>
      </w:pPr>
      <w:r>
        <w:rPr>
          <w:rFonts w:hint="eastAsia"/>
        </w:rPr>
        <w:tab/>
      </w:r>
      <w:r w:rsidRPr="008C177B">
        <w:rPr>
          <w:rFonts w:hint="eastAsia"/>
        </w:rPr>
        <w:t xml:space="preserve">扩散泳 </w:t>
      </w:r>
      <w:proofErr w:type="spellStart"/>
      <w:r w:rsidRPr="008C177B">
        <w:rPr>
          <w:rFonts w:hint="eastAsia"/>
        </w:rPr>
        <w:t>Diffusionphoresis</w:t>
      </w:r>
      <w:proofErr w:type="spellEnd"/>
    </w:p>
    <w:p w14:paraId="494D2B45" w14:textId="77777777" w:rsidR="008C177B" w:rsidRDefault="008C177B" w:rsidP="008C177B">
      <w:pPr>
        <w:pStyle w:val="aff6"/>
      </w:pPr>
      <w:r w:rsidRPr="008C177B">
        <w:rPr>
          <w:rFonts w:hint="eastAsia"/>
        </w:rPr>
        <w:t>指由于气体分子分布不均匀而引起的粒子净运动。气体介质中挥发性液体的冷凝或蒸发引起向着或离开液体表面的气体分子流，造成气体对粒子相对两面的分子碰撞不同并致使气溶胶迁移，其方向是在冷凝时向着液体，在蒸发时离开液体，如果扩散气体分子的分子量与气溶胶分子的分子量不同，由于气体动量迁移过程的影响，会导致气溶胶的迁移。</w:t>
      </w:r>
    </w:p>
    <w:p w14:paraId="3081CD5C" w14:textId="77777777" w:rsidR="00E02566" w:rsidRDefault="00E02566" w:rsidP="006877FE">
      <w:pPr>
        <w:pStyle w:val="a5"/>
        <w:spacing w:before="156" w:after="156"/>
      </w:pPr>
    </w:p>
    <w:p w14:paraId="7EB00D59" w14:textId="77777777" w:rsidR="008C177B" w:rsidRDefault="00E02566" w:rsidP="00E02566">
      <w:pPr>
        <w:pStyle w:val="a5"/>
        <w:numPr>
          <w:ilvl w:val="0"/>
          <w:numId w:val="0"/>
        </w:numPr>
        <w:spacing w:before="156" w:after="156"/>
      </w:pPr>
      <w:r>
        <w:rPr>
          <w:rFonts w:hint="eastAsia"/>
        </w:rPr>
        <w:tab/>
      </w:r>
      <w:r w:rsidRPr="00E02566">
        <w:rPr>
          <w:rFonts w:hint="eastAsia"/>
        </w:rPr>
        <w:t xml:space="preserve">热泳 </w:t>
      </w:r>
      <w:proofErr w:type="spellStart"/>
      <w:r w:rsidRPr="00E02566">
        <w:rPr>
          <w:rFonts w:hint="eastAsia"/>
        </w:rPr>
        <w:t>Thermopherosis</w:t>
      </w:r>
      <w:proofErr w:type="spellEnd"/>
    </w:p>
    <w:p w14:paraId="42FD01BF" w14:textId="77777777" w:rsidR="00E02566" w:rsidRDefault="00E02566" w:rsidP="00E02566">
      <w:pPr>
        <w:pStyle w:val="aff6"/>
      </w:pPr>
      <w:r w:rsidRPr="00E02566">
        <w:rPr>
          <w:rFonts w:hint="eastAsia"/>
        </w:rPr>
        <w:t>由于温度梯度对气溶胶产生的效应，它会造成气溶胶从高温区移动至低温区。</w:t>
      </w:r>
    </w:p>
    <w:p w14:paraId="7F38E44F" w14:textId="77777777" w:rsidR="00E02566" w:rsidRDefault="00E02566" w:rsidP="006877FE">
      <w:pPr>
        <w:pStyle w:val="a5"/>
        <w:spacing w:before="156" w:after="156"/>
      </w:pPr>
    </w:p>
    <w:p w14:paraId="449BA86E" w14:textId="77777777" w:rsidR="00E02566" w:rsidRDefault="00E02566" w:rsidP="00E02566">
      <w:pPr>
        <w:pStyle w:val="a5"/>
        <w:numPr>
          <w:ilvl w:val="0"/>
          <w:numId w:val="0"/>
        </w:numPr>
        <w:spacing w:before="156" w:after="156"/>
      </w:pPr>
      <w:r>
        <w:rPr>
          <w:rFonts w:hint="eastAsia"/>
        </w:rPr>
        <w:tab/>
      </w:r>
      <w:r w:rsidRPr="00E02566">
        <w:rPr>
          <w:rFonts w:hint="eastAsia"/>
        </w:rPr>
        <w:t>布朗扩散 Brownian diffusion</w:t>
      </w:r>
    </w:p>
    <w:p w14:paraId="22995602" w14:textId="77777777" w:rsidR="00E02566" w:rsidRDefault="00E02566" w:rsidP="00E02566">
      <w:pPr>
        <w:pStyle w:val="aff6"/>
      </w:pPr>
      <w:r w:rsidRPr="00E02566">
        <w:rPr>
          <w:rFonts w:hint="eastAsia"/>
        </w:rPr>
        <w:t>空气分子随机碰撞而导致的气溶胶的去除现象。</w:t>
      </w:r>
    </w:p>
    <w:p w14:paraId="6F856098" w14:textId="77777777" w:rsidR="00E02566" w:rsidRDefault="00E02566" w:rsidP="006877FE">
      <w:pPr>
        <w:pStyle w:val="a5"/>
        <w:spacing w:before="156" w:after="156"/>
      </w:pPr>
    </w:p>
    <w:p w14:paraId="6AD78733" w14:textId="77777777" w:rsidR="00E02566" w:rsidRDefault="00E02566" w:rsidP="00E02566">
      <w:pPr>
        <w:pStyle w:val="a5"/>
        <w:numPr>
          <w:ilvl w:val="0"/>
          <w:numId w:val="0"/>
        </w:numPr>
        <w:spacing w:before="156" w:after="156"/>
      </w:pPr>
      <w:r>
        <w:rPr>
          <w:rFonts w:hint="eastAsia"/>
        </w:rPr>
        <w:tab/>
      </w:r>
      <w:r w:rsidRPr="00E02566">
        <w:rPr>
          <w:rFonts w:hint="eastAsia"/>
        </w:rPr>
        <w:t>凝聚 Coagulation</w:t>
      </w:r>
    </w:p>
    <w:p w14:paraId="696AA397" w14:textId="77777777" w:rsidR="00E02566" w:rsidRPr="00E02566" w:rsidRDefault="00E02566" w:rsidP="00E02566">
      <w:pPr>
        <w:pStyle w:val="aff6"/>
      </w:pPr>
      <w:r w:rsidRPr="00E02566">
        <w:rPr>
          <w:rFonts w:hint="eastAsia"/>
        </w:rPr>
        <w:t>气溶胶因相互碰撞等引起的体积增加。</w:t>
      </w:r>
    </w:p>
    <w:p w14:paraId="3B12BFA2" w14:textId="77777777" w:rsidR="00BC5F77" w:rsidRDefault="00705D1F" w:rsidP="006877FE">
      <w:pPr>
        <w:pStyle w:val="a4"/>
        <w:spacing w:before="312" w:after="312"/>
      </w:pPr>
      <w:bookmarkStart w:id="34" w:name="_Toc203588225"/>
      <w:bookmarkStart w:id="35" w:name="_Toc203589398"/>
      <w:r w:rsidRPr="00705D1F">
        <w:rPr>
          <w:rFonts w:hint="eastAsia"/>
        </w:rPr>
        <w:t>安全壳喷淋裂变产物去除分析准则</w:t>
      </w:r>
      <w:bookmarkEnd w:id="34"/>
      <w:bookmarkEnd w:id="35"/>
    </w:p>
    <w:p w14:paraId="594E7348" w14:textId="77777777" w:rsidR="00705D1F" w:rsidRDefault="00705D1F" w:rsidP="006877FE">
      <w:pPr>
        <w:pStyle w:val="a5"/>
        <w:spacing w:before="156" w:after="156"/>
      </w:pPr>
      <w:r>
        <w:rPr>
          <w:rFonts w:hint="eastAsia"/>
        </w:rPr>
        <w:t>基本假设</w:t>
      </w:r>
    </w:p>
    <w:p w14:paraId="31A96B4C" w14:textId="77777777" w:rsidR="00705D1F" w:rsidRPr="003C5D8B" w:rsidRDefault="00705D1F" w:rsidP="008A6441">
      <w:pPr>
        <w:pStyle w:val="a6"/>
        <w:spacing w:beforeLines="0" w:afterLines="0"/>
        <w:rPr>
          <w:rFonts w:ascii="宋体" w:eastAsia="宋体" w:hAnsi="宋体" w:hint="eastAsia"/>
        </w:rPr>
      </w:pPr>
      <w:r w:rsidRPr="003C5D8B">
        <w:rPr>
          <w:rFonts w:ascii="宋体" w:eastAsia="宋体" w:hAnsi="宋体" w:hint="eastAsia"/>
        </w:rPr>
        <w:t>依靠能动机制喷淋系统去除事故后安全壳内裂变产物的电厂，安全壳内裂变产物的去除分析应考虑安全壳内表面的吸附、喷淋和其他厂内专设安全设施运行的去除作用、放射性衰变以及安全壳向外泄漏的综合影响。</w:t>
      </w:r>
    </w:p>
    <w:p w14:paraId="4B8609CA" w14:textId="77777777" w:rsidR="00705D1F" w:rsidRPr="003C5D8B" w:rsidRDefault="00705D1F" w:rsidP="006877FE">
      <w:pPr>
        <w:pStyle w:val="a6"/>
        <w:spacing w:beforeLines="0" w:afterLines="0"/>
        <w:rPr>
          <w:rFonts w:ascii="宋体" w:eastAsia="宋体" w:hAnsi="宋体" w:hint="eastAsia"/>
        </w:rPr>
      </w:pPr>
      <w:r w:rsidRPr="003C5D8B">
        <w:rPr>
          <w:rFonts w:ascii="宋体" w:eastAsia="宋体" w:hAnsi="宋体" w:hint="eastAsia"/>
        </w:rPr>
        <w:lastRenderedPageBreak/>
        <w:t>通过喷淋从安全壳大气中去除裂变产物是第一级清除过程，应计算安全壳各个喷淋区域的去除系数。也应计算与时间相关的表面吸附去除系数。喷淋去除系数和表面吸附去除系数是剂量计算的重要输入。</w:t>
      </w:r>
    </w:p>
    <w:p w14:paraId="703279A6" w14:textId="77777777" w:rsidR="00705D1F" w:rsidRDefault="00705D1F" w:rsidP="006877FE">
      <w:pPr>
        <w:pStyle w:val="a5"/>
        <w:spacing w:before="156" w:after="156"/>
      </w:pPr>
      <w:r w:rsidRPr="00705D1F">
        <w:rPr>
          <w:rFonts w:hint="eastAsia"/>
        </w:rPr>
        <w:t>使用无碘溶液喷淋去除元素碘</w:t>
      </w:r>
    </w:p>
    <w:p w14:paraId="5B71CB64" w14:textId="77777777" w:rsidR="007E50C8" w:rsidRPr="007E50C8" w:rsidRDefault="004012DB" w:rsidP="006877FE">
      <w:pPr>
        <w:pStyle w:val="a6"/>
        <w:tabs>
          <w:tab w:val="right" w:pos="4200"/>
          <w:tab w:val="right" w:pos="8400"/>
        </w:tabs>
        <w:spacing w:beforeLines="0" w:afterLines="0"/>
        <w:rPr>
          <w:rFonts w:ascii="Times New Roman" w:eastAsia="宋体"/>
          <w:noProof/>
          <w:szCs w:val="20"/>
        </w:rPr>
      </w:pPr>
      <w:r w:rsidRPr="003C5D8B">
        <w:rPr>
          <w:rFonts w:ascii="宋体" w:eastAsia="宋体" w:hAnsi="宋体" w:hint="eastAsia"/>
        </w:rPr>
        <w:t>在喷淋过程中，沉积在壳壁表面的元素碘可由下式计算：</w:t>
      </w:r>
    </w:p>
    <w:p w14:paraId="37949F5C" w14:textId="77777777" w:rsidR="003C5D8B" w:rsidRPr="003C5D8B" w:rsidRDefault="00652B01" w:rsidP="006877FE">
      <w:pPr>
        <w:tabs>
          <w:tab w:val="left" w:pos="420"/>
          <w:tab w:val="right" w:pos="8820"/>
        </w:tabs>
        <w:spacing w:line="240" w:lineRule="auto"/>
        <w:ind w:firstLine="420"/>
        <w:jc w:val="left"/>
        <w:rPr>
          <w:noProof/>
          <w:szCs w:val="20"/>
        </w:rPr>
      </w:pPr>
      <w:r>
        <w:rPr>
          <w:noProof/>
          <w:position w:val="-24"/>
          <w:szCs w:val="20"/>
        </w:rPr>
        <w:drawing>
          <wp:inline distT="0" distB="0" distL="0" distR="0" wp14:anchorId="1782A2CC" wp14:editId="09AC3970">
            <wp:extent cx="784860" cy="37084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srcRect/>
                    <a:stretch>
                      <a:fillRect/>
                    </a:stretch>
                  </pic:blipFill>
                  <pic:spPr bwMode="auto">
                    <a:xfrm>
                      <a:off x="0" y="0"/>
                      <a:ext cx="784860" cy="370840"/>
                    </a:xfrm>
                    <a:prstGeom prst="rect">
                      <a:avLst/>
                    </a:prstGeom>
                    <a:noFill/>
                    <a:ln w="9525">
                      <a:noFill/>
                      <a:miter lim="800000"/>
                      <a:headEnd/>
                      <a:tailEnd/>
                    </a:ln>
                  </pic:spPr>
                </pic:pic>
              </a:graphicData>
            </a:graphic>
          </wp:inline>
        </w:drawing>
      </w:r>
      <w:r w:rsidR="003C5D8B">
        <w:rPr>
          <w:rFonts w:hint="eastAsia"/>
          <w:noProof/>
          <w:position w:val="-24"/>
          <w:szCs w:val="20"/>
        </w:rPr>
        <w:tab/>
      </w:r>
      <w:r w:rsidR="003C5D8B" w:rsidRPr="00777992">
        <w:t>（</w:t>
      </w:r>
      <w:r w:rsidR="003C5D8B" w:rsidRPr="00777992">
        <w:t>4-1</w:t>
      </w:r>
      <w:r w:rsidR="003C5D8B" w:rsidRPr="00777992">
        <w:t>）</w:t>
      </w:r>
    </w:p>
    <w:p w14:paraId="5BB252B4" w14:textId="77777777" w:rsidR="003C5D8B" w:rsidRPr="003C5D8B" w:rsidRDefault="003C5D8B" w:rsidP="008A6441">
      <w:pPr>
        <w:ind w:firstLine="420"/>
        <w:rPr>
          <w:kern w:val="0"/>
          <w:szCs w:val="21"/>
        </w:rPr>
      </w:pPr>
      <w:r w:rsidRPr="003C5D8B">
        <w:rPr>
          <w:kern w:val="0"/>
          <w:szCs w:val="21"/>
        </w:rPr>
        <w:t>式中，</w:t>
      </w:r>
      <w:r w:rsidR="00652B01">
        <w:rPr>
          <w:noProof/>
          <w:kern w:val="0"/>
          <w:position w:val="-12"/>
          <w:szCs w:val="21"/>
        </w:rPr>
        <w:drawing>
          <wp:inline distT="0" distB="0" distL="0" distR="0" wp14:anchorId="2F24428C" wp14:editId="1D19CBEE">
            <wp:extent cx="172720" cy="19812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srcRect/>
                    <a:stretch>
                      <a:fillRect/>
                    </a:stretch>
                  </pic:blipFill>
                  <pic:spPr bwMode="auto">
                    <a:xfrm>
                      <a:off x="0" y="0"/>
                      <a:ext cx="172720" cy="198120"/>
                    </a:xfrm>
                    <a:prstGeom prst="rect">
                      <a:avLst/>
                    </a:prstGeom>
                    <a:noFill/>
                    <a:ln w="9525">
                      <a:noFill/>
                      <a:miter lim="800000"/>
                      <a:headEnd/>
                      <a:tailEnd/>
                    </a:ln>
                  </pic:spPr>
                </pic:pic>
              </a:graphicData>
            </a:graphic>
          </wp:inline>
        </w:drawing>
      </w:r>
      <w:r w:rsidRPr="003C5D8B">
        <w:rPr>
          <w:kern w:val="0"/>
          <w:szCs w:val="21"/>
        </w:rPr>
        <w:t>为壳壁表面沉积的一阶去除系数（</w:t>
      </w:r>
      <w:r w:rsidRPr="003C5D8B">
        <w:rPr>
          <w:color w:val="000000"/>
          <w:szCs w:val="21"/>
        </w:rPr>
        <w:t>h</w:t>
      </w:r>
      <w:r w:rsidRPr="003C5D8B">
        <w:rPr>
          <w:color w:val="000000"/>
          <w:szCs w:val="21"/>
          <w:vertAlign w:val="superscript"/>
        </w:rPr>
        <w:t>-1</w:t>
      </w:r>
      <w:r w:rsidRPr="003C5D8B">
        <w:rPr>
          <w:kern w:val="0"/>
          <w:szCs w:val="21"/>
        </w:rPr>
        <w:t>），</w:t>
      </w:r>
      <w:r w:rsidRPr="003C5D8B">
        <w:rPr>
          <w:i/>
          <w:kern w:val="0"/>
          <w:szCs w:val="21"/>
        </w:rPr>
        <w:t>A</w:t>
      </w:r>
      <w:r w:rsidRPr="003C5D8B">
        <w:rPr>
          <w:kern w:val="0"/>
          <w:szCs w:val="21"/>
        </w:rPr>
        <w:t>为可供沉积的表面积（</w:t>
      </w:r>
      <w:r w:rsidRPr="003C5D8B">
        <w:rPr>
          <w:kern w:val="0"/>
          <w:szCs w:val="21"/>
        </w:rPr>
        <w:t>m</w:t>
      </w:r>
      <w:r w:rsidRPr="003C5D8B">
        <w:rPr>
          <w:kern w:val="0"/>
          <w:szCs w:val="21"/>
          <w:vertAlign w:val="superscript"/>
        </w:rPr>
        <w:t>2</w:t>
      </w:r>
      <w:r w:rsidRPr="003C5D8B">
        <w:rPr>
          <w:kern w:val="0"/>
          <w:szCs w:val="21"/>
        </w:rPr>
        <w:t>），</w:t>
      </w:r>
      <w:r w:rsidRPr="003C5D8B">
        <w:rPr>
          <w:i/>
          <w:kern w:val="0"/>
          <w:szCs w:val="21"/>
        </w:rPr>
        <w:t>V</w:t>
      </w:r>
      <w:r w:rsidRPr="003C5D8B">
        <w:rPr>
          <w:kern w:val="0"/>
          <w:szCs w:val="21"/>
        </w:rPr>
        <w:t>为安全壳厂房净自由容积（</w:t>
      </w:r>
      <w:r w:rsidRPr="003C5D8B">
        <w:rPr>
          <w:kern w:val="0"/>
          <w:szCs w:val="21"/>
        </w:rPr>
        <w:t>m</w:t>
      </w:r>
      <w:r w:rsidRPr="003C5D8B">
        <w:rPr>
          <w:kern w:val="0"/>
          <w:szCs w:val="21"/>
          <w:vertAlign w:val="superscript"/>
        </w:rPr>
        <w:t>3</w:t>
      </w:r>
      <w:r w:rsidRPr="003C5D8B">
        <w:rPr>
          <w:kern w:val="0"/>
          <w:szCs w:val="21"/>
        </w:rPr>
        <w:t>），</w:t>
      </w:r>
      <w:r w:rsidR="00652B01">
        <w:rPr>
          <w:noProof/>
          <w:kern w:val="0"/>
          <w:position w:val="-12"/>
          <w:szCs w:val="21"/>
        </w:rPr>
        <w:drawing>
          <wp:inline distT="0" distB="0" distL="0" distR="0" wp14:anchorId="01B11F7D" wp14:editId="0311B077">
            <wp:extent cx="189865" cy="189865"/>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a:srcRect/>
                    <a:stretch>
                      <a:fillRect/>
                    </a:stretch>
                  </pic:blipFill>
                  <pic:spPr bwMode="auto">
                    <a:xfrm>
                      <a:off x="0" y="0"/>
                      <a:ext cx="189865" cy="189865"/>
                    </a:xfrm>
                    <a:prstGeom prst="rect">
                      <a:avLst/>
                    </a:prstGeom>
                    <a:noFill/>
                    <a:ln w="9525">
                      <a:noFill/>
                      <a:miter lim="800000"/>
                      <a:headEnd/>
                      <a:tailEnd/>
                    </a:ln>
                  </pic:spPr>
                </pic:pic>
              </a:graphicData>
            </a:graphic>
          </wp:inline>
        </w:drawing>
      </w:r>
      <w:r w:rsidRPr="003C5D8B">
        <w:rPr>
          <w:kern w:val="0"/>
          <w:szCs w:val="21"/>
        </w:rPr>
        <w:t>为传质系数（</w:t>
      </w:r>
      <w:r w:rsidRPr="003C5D8B">
        <w:rPr>
          <w:kern w:val="0"/>
          <w:szCs w:val="21"/>
        </w:rPr>
        <w:t>m/h</w:t>
      </w:r>
      <w:r w:rsidRPr="003C5D8B">
        <w:rPr>
          <w:kern w:val="0"/>
          <w:szCs w:val="21"/>
        </w:rPr>
        <w:t>），</w:t>
      </w:r>
      <w:r w:rsidR="00652B01">
        <w:rPr>
          <w:noProof/>
          <w:kern w:val="0"/>
          <w:position w:val="-12"/>
          <w:szCs w:val="21"/>
        </w:rPr>
        <w:drawing>
          <wp:inline distT="0" distB="0" distL="0" distR="0" wp14:anchorId="58AB8598" wp14:editId="47310A2E">
            <wp:extent cx="189865" cy="18986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a:srcRect/>
                    <a:stretch>
                      <a:fillRect/>
                    </a:stretch>
                  </pic:blipFill>
                  <pic:spPr bwMode="auto">
                    <a:xfrm>
                      <a:off x="0" y="0"/>
                      <a:ext cx="189865" cy="189865"/>
                    </a:xfrm>
                    <a:prstGeom prst="rect">
                      <a:avLst/>
                    </a:prstGeom>
                    <a:noFill/>
                    <a:ln w="9525">
                      <a:noFill/>
                      <a:miter lim="800000"/>
                      <a:headEnd/>
                      <a:tailEnd/>
                    </a:ln>
                  </pic:spPr>
                </pic:pic>
              </a:graphicData>
            </a:graphic>
          </wp:inline>
        </w:drawing>
      </w:r>
      <w:r w:rsidRPr="003C5D8B">
        <w:rPr>
          <w:kern w:val="0"/>
          <w:szCs w:val="21"/>
        </w:rPr>
        <w:t>通常取值为</w:t>
      </w:r>
      <w:r w:rsidRPr="003C5D8B">
        <w:rPr>
          <w:kern w:val="0"/>
          <w:szCs w:val="21"/>
        </w:rPr>
        <w:t>4.9m/h</w:t>
      </w:r>
      <w:r w:rsidRPr="003C5D8B">
        <w:rPr>
          <w:kern w:val="0"/>
          <w:szCs w:val="21"/>
        </w:rPr>
        <w:t>。</w:t>
      </w:r>
      <w:bookmarkStart w:id="36" w:name="_Toc29480664"/>
      <w:bookmarkStart w:id="37" w:name="_Toc29807478"/>
      <w:bookmarkStart w:id="38" w:name="_Toc54516885"/>
    </w:p>
    <w:bookmarkEnd w:id="36"/>
    <w:bookmarkEnd w:id="37"/>
    <w:bookmarkEnd w:id="38"/>
    <w:p w14:paraId="631BABC4" w14:textId="77777777" w:rsidR="003C5D8B" w:rsidRPr="003C5D8B" w:rsidRDefault="003C5D8B" w:rsidP="006877FE">
      <w:pPr>
        <w:pStyle w:val="a6"/>
        <w:tabs>
          <w:tab w:val="right" w:pos="4200"/>
          <w:tab w:val="right" w:pos="8400"/>
        </w:tabs>
        <w:spacing w:beforeLines="0" w:afterLines="0"/>
        <w:rPr>
          <w:rFonts w:ascii="宋体" w:eastAsia="宋体" w:hAnsi="宋体" w:hint="eastAsia"/>
        </w:rPr>
      </w:pPr>
      <w:r w:rsidRPr="003C5D8B">
        <w:rPr>
          <w:rFonts w:ascii="宋体" w:eastAsia="宋体" w:hAnsi="宋体"/>
        </w:rPr>
        <w:t>在喷淋过程中，喷淋对元素碘的去除效率主要取决于无碘溶液表面积进入安全壳大气的速率。溶液表面积进入安全大气的速率可估算为</w:t>
      </w:r>
      <w:r w:rsidR="00652B01">
        <w:rPr>
          <w:rFonts w:ascii="宋体" w:eastAsia="宋体" w:hAnsi="宋体"/>
          <w:noProof/>
          <w:position w:val="-6"/>
        </w:rPr>
        <w:drawing>
          <wp:inline distT="0" distB="0" distL="0" distR="0" wp14:anchorId="3F606379" wp14:editId="6FD4EDD9">
            <wp:extent cx="483235" cy="15557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a:srcRect/>
                    <a:stretch>
                      <a:fillRect/>
                    </a:stretch>
                  </pic:blipFill>
                  <pic:spPr bwMode="auto">
                    <a:xfrm>
                      <a:off x="0" y="0"/>
                      <a:ext cx="483235" cy="155575"/>
                    </a:xfrm>
                    <a:prstGeom prst="rect">
                      <a:avLst/>
                    </a:prstGeom>
                    <a:noFill/>
                    <a:ln w="9525">
                      <a:noFill/>
                      <a:miter lim="800000"/>
                      <a:headEnd/>
                      <a:tailEnd/>
                    </a:ln>
                  </pic:spPr>
                </pic:pic>
              </a:graphicData>
            </a:graphic>
          </wp:inline>
        </w:drawing>
      </w:r>
      <w:r w:rsidRPr="003C5D8B">
        <w:rPr>
          <w:rFonts w:ascii="宋体" w:eastAsia="宋体" w:hAnsi="宋体"/>
        </w:rPr>
        <w:t>，</w:t>
      </w:r>
      <w:r w:rsidRPr="009F43FC">
        <w:rPr>
          <w:rFonts w:ascii="Times New Roman" w:eastAsia="宋体" w:hAnsi="宋体"/>
        </w:rPr>
        <w:t>式中</w:t>
      </w:r>
      <w:r w:rsidRPr="009F43FC">
        <w:rPr>
          <w:rFonts w:ascii="Times New Roman" w:eastAsia="宋体"/>
          <w:i/>
        </w:rPr>
        <w:t>F</w:t>
      </w:r>
      <w:r w:rsidRPr="009F43FC">
        <w:rPr>
          <w:rFonts w:ascii="Times New Roman" w:eastAsia="宋体" w:hAnsi="宋体"/>
        </w:rPr>
        <w:t>为喷淋液滴的体积流量（</w:t>
      </w:r>
      <w:r w:rsidRPr="009F43FC">
        <w:rPr>
          <w:rFonts w:ascii="Times New Roman" w:eastAsia="宋体"/>
        </w:rPr>
        <w:t>m</w:t>
      </w:r>
      <w:r w:rsidRPr="009F43FC">
        <w:rPr>
          <w:rFonts w:ascii="Times New Roman" w:eastAsia="宋体"/>
          <w:vertAlign w:val="superscript"/>
        </w:rPr>
        <w:t>3</w:t>
      </w:r>
      <w:r w:rsidRPr="009F43FC">
        <w:rPr>
          <w:rFonts w:ascii="Times New Roman" w:eastAsia="宋体"/>
        </w:rPr>
        <w:t>/h</w:t>
      </w:r>
      <w:r w:rsidRPr="009F43FC">
        <w:rPr>
          <w:rFonts w:ascii="Times New Roman" w:eastAsia="宋体" w:hAnsi="宋体"/>
        </w:rPr>
        <w:t>），</w:t>
      </w:r>
      <w:r w:rsidRPr="009F43FC">
        <w:rPr>
          <w:rFonts w:ascii="Times New Roman" w:eastAsia="宋体"/>
          <w:i/>
        </w:rPr>
        <w:t>V</w:t>
      </w:r>
      <w:r w:rsidRPr="009F43FC">
        <w:rPr>
          <w:rFonts w:ascii="Times New Roman" w:eastAsia="宋体" w:hAnsi="宋体"/>
        </w:rPr>
        <w:t>为安全壳净自由容积（</w:t>
      </w:r>
      <w:r w:rsidRPr="009F43FC">
        <w:rPr>
          <w:rFonts w:ascii="Times New Roman" w:eastAsia="宋体"/>
        </w:rPr>
        <w:t>m</w:t>
      </w:r>
      <w:r w:rsidRPr="009F43FC">
        <w:rPr>
          <w:rFonts w:ascii="Times New Roman" w:eastAsia="宋体"/>
          <w:vertAlign w:val="superscript"/>
        </w:rPr>
        <w:t>3</w:t>
      </w:r>
      <w:r w:rsidRPr="009F43FC">
        <w:rPr>
          <w:rFonts w:ascii="Times New Roman" w:eastAsia="宋体" w:hAnsi="宋体"/>
        </w:rPr>
        <w:t>），</w:t>
      </w:r>
      <w:r w:rsidRPr="009F43FC">
        <w:rPr>
          <w:rFonts w:ascii="Times New Roman" w:eastAsia="宋体"/>
          <w:i/>
        </w:rPr>
        <w:t>D</w:t>
      </w:r>
      <w:r w:rsidRPr="009F43FC">
        <w:rPr>
          <w:rFonts w:ascii="Times New Roman" w:eastAsia="宋体" w:hAnsi="宋体"/>
        </w:rPr>
        <w:t>为喷淋液滴的平均直径。喷淋一阶去除系数可由下式计算：</w:t>
      </w:r>
    </w:p>
    <w:p w14:paraId="37995904" w14:textId="77777777" w:rsidR="003C5D8B" w:rsidRPr="00160A43" w:rsidRDefault="00652B01" w:rsidP="006877FE">
      <w:pPr>
        <w:tabs>
          <w:tab w:val="left" w:pos="420"/>
          <w:tab w:val="right" w:pos="8820"/>
        </w:tabs>
        <w:spacing w:line="240" w:lineRule="auto"/>
        <w:ind w:firstLine="420"/>
        <w:jc w:val="left"/>
        <w:rPr>
          <w:noProof/>
          <w:szCs w:val="20"/>
        </w:rPr>
      </w:pPr>
      <w:r>
        <w:rPr>
          <w:noProof/>
          <w:position w:val="-24"/>
        </w:rPr>
        <w:drawing>
          <wp:inline distT="0" distB="0" distL="0" distR="0" wp14:anchorId="56B59651" wp14:editId="0F547E44">
            <wp:extent cx="1164590" cy="387985"/>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srcRect/>
                    <a:stretch>
                      <a:fillRect/>
                    </a:stretch>
                  </pic:blipFill>
                  <pic:spPr bwMode="auto">
                    <a:xfrm>
                      <a:off x="0" y="0"/>
                      <a:ext cx="1164590" cy="387985"/>
                    </a:xfrm>
                    <a:prstGeom prst="rect">
                      <a:avLst/>
                    </a:prstGeom>
                    <a:noFill/>
                    <a:ln w="9525">
                      <a:noFill/>
                      <a:miter lim="800000"/>
                      <a:headEnd/>
                      <a:tailEnd/>
                    </a:ln>
                  </pic:spPr>
                </pic:pic>
              </a:graphicData>
            </a:graphic>
          </wp:inline>
        </w:drawing>
      </w:r>
      <w:r w:rsidR="003C5D8B">
        <w:rPr>
          <w:rFonts w:hint="eastAsia"/>
          <w:noProof/>
          <w:position w:val="-24"/>
        </w:rPr>
        <w:tab/>
      </w:r>
      <w:r w:rsidR="003C5D8B" w:rsidRPr="00777992">
        <w:t>（</w:t>
      </w:r>
      <w:r w:rsidR="003C5D8B" w:rsidRPr="00777992">
        <w:t>4-2</w:t>
      </w:r>
      <w:r w:rsidR="003C5D8B" w:rsidRPr="00777992">
        <w:t>）</w:t>
      </w:r>
    </w:p>
    <w:p w14:paraId="10F8CDFD" w14:textId="77777777" w:rsidR="004012DB" w:rsidRPr="003C5D8B" w:rsidRDefault="003C5D8B" w:rsidP="008A6441">
      <w:pPr>
        <w:pStyle w:val="aff6"/>
        <w:rPr>
          <w:rFonts w:ascii="黑体" w:eastAsia="黑体"/>
          <w:noProof w:val="0"/>
          <w:szCs w:val="21"/>
        </w:rPr>
      </w:pPr>
      <w:r w:rsidRPr="003C5D8B">
        <w:rPr>
          <w:rFonts w:ascii="Times New Roman"/>
          <w:szCs w:val="21"/>
        </w:rPr>
        <w:t>式中，</w:t>
      </w:r>
      <w:r w:rsidR="00652B01">
        <w:rPr>
          <w:rFonts w:ascii="Times New Roman"/>
          <w:position w:val="-14"/>
          <w:szCs w:val="21"/>
        </w:rPr>
        <w:drawing>
          <wp:inline distT="0" distB="0" distL="0" distR="0" wp14:anchorId="377CAC34" wp14:editId="44E714E4">
            <wp:extent cx="180975" cy="198120"/>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a:srcRect/>
                    <a:stretch>
                      <a:fillRect/>
                    </a:stretch>
                  </pic:blipFill>
                  <pic:spPr bwMode="auto">
                    <a:xfrm>
                      <a:off x="0" y="0"/>
                      <a:ext cx="180975" cy="198120"/>
                    </a:xfrm>
                    <a:prstGeom prst="rect">
                      <a:avLst/>
                    </a:prstGeom>
                    <a:noFill/>
                    <a:ln w="9525">
                      <a:noFill/>
                      <a:miter lim="800000"/>
                      <a:headEnd/>
                      <a:tailEnd/>
                    </a:ln>
                  </pic:spPr>
                </pic:pic>
              </a:graphicData>
            </a:graphic>
          </wp:inline>
        </w:drawing>
      </w:r>
      <w:r w:rsidRPr="003C5D8B">
        <w:rPr>
          <w:rFonts w:ascii="Times New Roman"/>
          <w:szCs w:val="21"/>
        </w:rPr>
        <w:t>为气相传质系数（</w:t>
      </w:r>
      <w:r w:rsidRPr="003C5D8B">
        <w:rPr>
          <w:rFonts w:ascii="Times New Roman"/>
          <w:szCs w:val="21"/>
        </w:rPr>
        <w:t>m/h</w:t>
      </w:r>
      <w:r w:rsidRPr="003C5D8B">
        <w:rPr>
          <w:rFonts w:ascii="Times New Roman"/>
          <w:szCs w:val="21"/>
        </w:rPr>
        <w:t>），</w:t>
      </w:r>
      <w:r w:rsidRPr="003C5D8B">
        <w:rPr>
          <w:rFonts w:ascii="Times New Roman"/>
          <w:i/>
          <w:szCs w:val="21"/>
        </w:rPr>
        <w:t>T</w:t>
      </w:r>
      <w:r w:rsidRPr="003C5D8B">
        <w:rPr>
          <w:rFonts w:ascii="Times New Roman"/>
          <w:szCs w:val="21"/>
        </w:rPr>
        <w:t>为液滴下落时间（</w:t>
      </w:r>
      <w:r w:rsidRPr="003C5D8B">
        <w:rPr>
          <w:rFonts w:ascii="Times New Roman"/>
          <w:szCs w:val="21"/>
        </w:rPr>
        <w:t>h</w:t>
      </w:r>
      <w:r w:rsidRPr="003C5D8B">
        <w:rPr>
          <w:rFonts w:ascii="Times New Roman"/>
          <w:szCs w:val="21"/>
        </w:rPr>
        <w:t>），可由平均下落高度与液滴下落高度终止前平均速度的比值估算。当</w:t>
      </w:r>
      <w:r w:rsidR="00652B01">
        <w:rPr>
          <w:rFonts w:ascii="Times New Roman"/>
          <w:position w:val="-12"/>
          <w:szCs w:val="21"/>
        </w:rPr>
        <w:drawing>
          <wp:inline distT="0" distB="0" distL="0" distR="0" wp14:anchorId="70194C09" wp14:editId="1586F3FA">
            <wp:extent cx="129540" cy="19812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a:srcRect/>
                    <a:stretch>
                      <a:fillRect/>
                    </a:stretch>
                  </pic:blipFill>
                  <pic:spPr bwMode="auto">
                    <a:xfrm>
                      <a:off x="0" y="0"/>
                      <a:ext cx="129540" cy="198120"/>
                    </a:xfrm>
                    <a:prstGeom prst="rect">
                      <a:avLst/>
                    </a:prstGeom>
                    <a:noFill/>
                    <a:ln w="9525">
                      <a:noFill/>
                      <a:miter lim="800000"/>
                      <a:headEnd/>
                      <a:tailEnd/>
                    </a:ln>
                  </pic:spPr>
                </pic:pic>
              </a:graphicData>
            </a:graphic>
          </wp:inline>
        </w:drawing>
      </w:r>
      <w:r w:rsidRPr="003C5D8B">
        <w:rPr>
          <w:rFonts w:ascii="Times New Roman"/>
          <w:szCs w:val="21"/>
        </w:rPr>
        <w:t>等于或大于</w:t>
      </w:r>
      <w:r w:rsidRPr="003C5D8B">
        <w:rPr>
          <w:rFonts w:ascii="Times New Roman"/>
          <w:szCs w:val="21"/>
        </w:rPr>
        <w:t>10/h</w:t>
      </w:r>
      <w:r w:rsidRPr="003C5D8B">
        <w:rPr>
          <w:rFonts w:ascii="Times New Roman"/>
          <w:szCs w:val="21"/>
        </w:rPr>
        <w:t>时，公式是有效的。</w:t>
      </w:r>
      <w:r w:rsidR="00652B01">
        <w:rPr>
          <w:rFonts w:ascii="Times New Roman"/>
          <w:position w:val="-12"/>
          <w:szCs w:val="21"/>
        </w:rPr>
        <w:drawing>
          <wp:inline distT="0" distB="0" distL="0" distR="0" wp14:anchorId="754A774A" wp14:editId="44CF37EF">
            <wp:extent cx="129540" cy="198120"/>
            <wp:effectExtent l="0" t="0" r="381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a:srcRect/>
                    <a:stretch>
                      <a:fillRect/>
                    </a:stretch>
                  </pic:blipFill>
                  <pic:spPr bwMode="auto">
                    <a:xfrm>
                      <a:off x="0" y="0"/>
                      <a:ext cx="129540" cy="198120"/>
                    </a:xfrm>
                    <a:prstGeom prst="rect">
                      <a:avLst/>
                    </a:prstGeom>
                    <a:noFill/>
                    <a:ln w="9525">
                      <a:noFill/>
                      <a:miter lim="800000"/>
                      <a:headEnd/>
                      <a:tailEnd/>
                    </a:ln>
                  </pic:spPr>
                </pic:pic>
              </a:graphicData>
            </a:graphic>
          </wp:inline>
        </w:drawing>
      </w:r>
      <w:r w:rsidRPr="003C5D8B">
        <w:rPr>
          <w:rFonts w:ascii="Times New Roman"/>
          <w:szCs w:val="21"/>
        </w:rPr>
        <w:t>应限定在</w:t>
      </w:r>
      <w:r w:rsidRPr="003C5D8B">
        <w:rPr>
          <w:rFonts w:ascii="Times New Roman"/>
          <w:szCs w:val="21"/>
        </w:rPr>
        <w:t>20/h</w:t>
      </w:r>
      <w:r w:rsidRPr="003C5D8B">
        <w:rPr>
          <w:rFonts w:ascii="Times New Roman"/>
          <w:szCs w:val="21"/>
        </w:rPr>
        <w:t>以下，以避免计算结果超过</w:t>
      </w:r>
      <w:r w:rsidRPr="003C5D8B">
        <w:rPr>
          <w:rFonts w:ascii="Times New Roman"/>
          <w:szCs w:val="21"/>
        </w:rPr>
        <w:t>pH</w:t>
      </w:r>
      <w:r w:rsidRPr="003C5D8B">
        <w:rPr>
          <w:rFonts w:ascii="Times New Roman"/>
          <w:szCs w:val="21"/>
        </w:rPr>
        <w:t>为</w:t>
      </w:r>
      <w:r w:rsidRPr="003C5D8B">
        <w:rPr>
          <w:rFonts w:ascii="Times New Roman"/>
          <w:szCs w:val="21"/>
        </w:rPr>
        <w:t>5</w:t>
      </w:r>
      <w:r w:rsidRPr="003C5D8B">
        <w:rPr>
          <w:rFonts w:ascii="Times New Roman"/>
          <w:szCs w:val="21"/>
        </w:rPr>
        <w:t>的硼酸溶液现有数据。对于</w:t>
      </w:r>
      <w:r w:rsidR="00652B01">
        <w:rPr>
          <w:rFonts w:ascii="Times New Roman"/>
          <w:position w:val="-12"/>
          <w:szCs w:val="21"/>
        </w:rPr>
        <w:drawing>
          <wp:inline distT="0" distB="0" distL="0" distR="0" wp14:anchorId="5CA1B4F2" wp14:editId="42A7A20C">
            <wp:extent cx="129540" cy="198120"/>
            <wp:effectExtent l="0" t="0" r="381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a:srcRect/>
                    <a:stretch>
                      <a:fillRect/>
                    </a:stretch>
                  </pic:blipFill>
                  <pic:spPr bwMode="auto">
                    <a:xfrm>
                      <a:off x="0" y="0"/>
                      <a:ext cx="129540" cy="198120"/>
                    </a:xfrm>
                    <a:prstGeom prst="rect">
                      <a:avLst/>
                    </a:prstGeom>
                    <a:noFill/>
                    <a:ln w="9525">
                      <a:noFill/>
                      <a:miter lim="800000"/>
                      <a:headEnd/>
                      <a:tailEnd/>
                    </a:ln>
                  </pic:spPr>
                </pic:pic>
              </a:graphicData>
            </a:graphic>
          </wp:inline>
        </w:drawing>
      </w:r>
      <w:r w:rsidR="00AA3087" w:rsidRPr="003C5D8B">
        <w:rPr>
          <w:rFonts w:ascii="Times New Roman"/>
          <w:szCs w:val="21"/>
        </w:rPr>
        <w:t>应限定在</w:t>
      </w:r>
      <w:r w:rsidR="00AA3087" w:rsidRPr="003C5D8B">
        <w:rPr>
          <w:rFonts w:ascii="Times New Roman"/>
          <w:szCs w:val="21"/>
        </w:rPr>
        <w:t>20/h</w:t>
      </w:r>
      <w:r w:rsidR="00AA3087" w:rsidRPr="003C5D8B">
        <w:rPr>
          <w:rFonts w:ascii="Times New Roman"/>
          <w:szCs w:val="21"/>
        </w:rPr>
        <w:t>以下，以避免计算结果超过</w:t>
      </w:r>
      <w:r w:rsidR="00AA3087" w:rsidRPr="003C5D8B">
        <w:rPr>
          <w:rFonts w:ascii="Times New Roman"/>
          <w:szCs w:val="21"/>
        </w:rPr>
        <w:t>pH</w:t>
      </w:r>
      <w:r w:rsidR="00AA3087" w:rsidRPr="003C5D8B">
        <w:rPr>
          <w:rFonts w:ascii="Times New Roman"/>
          <w:szCs w:val="21"/>
        </w:rPr>
        <w:t>为</w:t>
      </w:r>
      <w:r w:rsidR="00AA3087" w:rsidRPr="003C5D8B">
        <w:rPr>
          <w:rFonts w:ascii="Times New Roman"/>
          <w:szCs w:val="21"/>
        </w:rPr>
        <w:t>5</w:t>
      </w:r>
      <w:r w:rsidR="00AA3087" w:rsidRPr="003C5D8B">
        <w:rPr>
          <w:rFonts w:ascii="Times New Roman"/>
          <w:szCs w:val="21"/>
        </w:rPr>
        <w:t>的硼酸溶液现有数据。</w:t>
      </w:r>
      <w:r w:rsidRPr="003C5D8B">
        <w:rPr>
          <w:rFonts w:ascii="Times New Roman"/>
          <w:szCs w:val="21"/>
        </w:rPr>
        <w:t>小于</w:t>
      </w:r>
      <w:r w:rsidRPr="003C5D8B">
        <w:rPr>
          <w:rFonts w:ascii="Times New Roman"/>
          <w:szCs w:val="21"/>
        </w:rPr>
        <w:t>10/h</w:t>
      </w:r>
      <w:r w:rsidRPr="003C5D8B">
        <w:rPr>
          <w:rFonts w:ascii="Times New Roman"/>
          <w:szCs w:val="21"/>
        </w:rPr>
        <w:t>的情况，应使用更复杂的公式进行估算。</w:t>
      </w:r>
    </w:p>
    <w:p w14:paraId="34032D17" w14:textId="77777777" w:rsidR="00F538D8" w:rsidRDefault="000C34D0" w:rsidP="006877FE">
      <w:pPr>
        <w:pStyle w:val="a5"/>
        <w:spacing w:before="156" w:after="156"/>
      </w:pPr>
      <w:r w:rsidRPr="000C34D0">
        <w:rPr>
          <w:rFonts w:hint="eastAsia"/>
        </w:rPr>
        <w:t>安全壳地坑循环溶液中元素碘的去除</w:t>
      </w:r>
    </w:p>
    <w:p w14:paraId="78E59E73" w14:textId="77777777" w:rsidR="000C34D0" w:rsidRPr="003C5D8B" w:rsidRDefault="000C34D0" w:rsidP="008A6441">
      <w:pPr>
        <w:pStyle w:val="a6"/>
        <w:tabs>
          <w:tab w:val="right" w:pos="4200"/>
          <w:tab w:val="right" w:pos="8400"/>
        </w:tabs>
        <w:spacing w:beforeLines="0" w:afterLines="0"/>
        <w:rPr>
          <w:rFonts w:ascii="宋体" w:eastAsia="宋体" w:hAnsi="宋体" w:hint="eastAsia"/>
        </w:rPr>
      </w:pPr>
      <w:r w:rsidRPr="003C5D8B">
        <w:rPr>
          <w:rFonts w:ascii="宋体" w:eastAsia="宋体" w:hAnsi="宋体" w:hint="eastAsia"/>
        </w:rPr>
        <w:t>假设安全壳地坑溶液在喷淋结束时含有来自反应堆堆芯和从安全壳大气去除的裂变产物。如果溶液是酸性的，应保守地假定碘分子蒸气已挥发进入安全壳大气。</w:t>
      </w:r>
    </w:p>
    <w:p w14:paraId="1BFC8C7A" w14:textId="77777777" w:rsidR="000C34D0" w:rsidRPr="003C5D8B" w:rsidRDefault="000C34D0" w:rsidP="008A6441">
      <w:pPr>
        <w:pStyle w:val="a6"/>
        <w:tabs>
          <w:tab w:val="right" w:pos="4200"/>
          <w:tab w:val="right" w:pos="8400"/>
        </w:tabs>
        <w:spacing w:beforeLines="0" w:afterLines="0"/>
        <w:rPr>
          <w:rFonts w:ascii="宋体" w:eastAsia="宋体" w:hAnsi="宋体" w:hint="eastAsia"/>
        </w:rPr>
      </w:pPr>
      <w:r w:rsidRPr="003C5D8B">
        <w:rPr>
          <w:rFonts w:ascii="宋体" w:eastAsia="宋体" w:hAnsi="宋体" w:hint="eastAsia"/>
        </w:rPr>
        <w:t>应检查在贮存设备、化学添加物管道、喷淋溶液注射、安全壳地坑和再循环喷淋的溶液中的浓度。应当按照运行中的应急堆芯冷却系统、喷淋系统和添加剂泵（如果有的话）的最不利组合，来确定添加剂浓度的极端情况，并且应当考虑系统或子系统中能动部件的单一故障，并据此检查碘在安全壳地坑内的溶液与安全壳大气中碘的平衡分配。</w:t>
      </w:r>
    </w:p>
    <w:p w14:paraId="42A5F0F9" w14:textId="77777777" w:rsidR="000C34D0" w:rsidRPr="003C5D8B" w:rsidRDefault="000C34D0" w:rsidP="008A6441">
      <w:pPr>
        <w:pStyle w:val="a6"/>
        <w:tabs>
          <w:tab w:val="right" w:pos="4200"/>
          <w:tab w:val="right" w:pos="8400"/>
        </w:tabs>
        <w:spacing w:beforeLines="0" w:afterLines="0"/>
        <w:rPr>
          <w:rFonts w:ascii="宋体" w:eastAsia="宋体" w:hAnsi="宋体" w:hint="eastAsia"/>
        </w:rPr>
      </w:pPr>
      <w:r w:rsidRPr="003C5D8B">
        <w:rPr>
          <w:rFonts w:ascii="宋体" w:eastAsia="宋体" w:hAnsi="宋体" w:hint="eastAsia"/>
        </w:rPr>
        <w:t>应考虑事故后安全壳环境内所有已知的酸性和碱性物质（如，碱土金属和碱性金属氧化物、氮气和水辐照分解产生的硝酸、碱性的盐和碱性添加剂）的来源和沉积，由这些条件所确定的最低碘分离系数来作为最终的碘的去污因子的依据。</w:t>
      </w:r>
    </w:p>
    <w:p w14:paraId="731A5353" w14:textId="77777777" w:rsidR="00180DF8" w:rsidRDefault="00180DF8" w:rsidP="006877FE">
      <w:pPr>
        <w:pStyle w:val="a5"/>
        <w:spacing w:before="156" w:after="156"/>
      </w:pPr>
      <w:r w:rsidRPr="00180DF8">
        <w:rPr>
          <w:rFonts w:hint="eastAsia"/>
        </w:rPr>
        <w:t>有机碘的去除</w:t>
      </w:r>
    </w:p>
    <w:p w14:paraId="53FB934F" w14:textId="77777777" w:rsidR="00F2634E" w:rsidRDefault="00F2634E" w:rsidP="00F2634E">
      <w:pPr>
        <w:pStyle w:val="aff6"/>
      </w:pPr>
      <w:r w:rsidRPr="00F2634E">
        <w:rPr>
          <w:rFonts w:hint="eastAsia"/>
        </w:rPr>
        <w:lastRenderedPageBreak/>
        <w:t>应保守地假设有机碘不会被喷淋液滴去除，也不考虑壁面沉积导致的有机碘去除。</w:t>
      </w:r>
    </w:p>
    <w:p w14:paraId="754F16C9" w14:textId="77777777" w:rsidR="00F2634E" w:rsidRDefault="00F2634E" w:rsidP="006877FE">
      <w:pPr>
        <w:pStyle w:val="a5"/>
        <w:spacing w:before="156" w:after="156"/>
      </w:pPr>
      <w:r w:rsidRPr="00F2634E">
        <w:rPr>
          <w:rFonts w:hint="eastAsia"/>
        </w:rPr>
        <w:t>粒子碘的去除</w:t>
      </w:r>
    </w:p>
    <w:p w14:paraId="762A1C18" w14:textId="77777777" w:rsidR="00F2634E" w:rsidRPr="00160A43" w:rsidRDefault="00F2634E" w:rsidP="00F2634E">
      <w:pPr>
        <w:pStyle w:val="aff6"/>
        <w:rPr>
          <w:rFonts w:ascii="Times New Roman"/>
          <w:sz w:val="24"/>
          <w:szCs w:val="24"/>
        </w:rPr>
      </w:pPr>
      <w:r w:rsidRPr="00F2634E">
        <w:t>粒子碘的一阶去除系数可以由如下公式计算：</w:t>
      </w:r>
    </w:p>
    <w:p w14:paraId="4884C752" w14:textId="77777777" w:rsidR="00F2634E" w:rsidRPr="00F2634E" w:rsidRDefault="00652B01" w:rsidP="006877FE">
      <w:pPr>
        <w:tabs>
          <w:tab w:val="left" w:pos="420"/>
          <w:tab w:val="right" w:pos="8820"/>
        </w:tabs>
        <w:spacing w:line="240" w:lineRule="auto"/>
        <w:ind w:firstLine="420"/>
        <w:jc w:val="left"/>
      </w:pPr>
      <w:r>
        <w:rPr>
          <w:noProof/>
        </w:rPr>
        <w:drawing>
          <wp:inline distT="0" distB="0" distL="0" distR="0" wp14:anchorId="3400830C" wp14:editId="12B0314A">
            <wp:extent cx="1069975" cy="37973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4"/>
                    <a:srcRect/>
                    <a:stretch>
                      <a:fillRect/>
                    </a:stretch>
                  </pic:blipFill>
                  <pic:spPr bwMode="auto">
                    <a:xfrm>
                      <a:off x="0" y="0"/>
                      <a:ext cx="1069975" cy="379730"/>
                    </a:xfrm>
                    <a:prstGeom prst="rect">
                      <a:avLst/>
                    </a:prstGeom>
                    <a:noFill/>
                    <a:ln w="9525">
                      <a:noFill/>
                      <a:miter lim="800000"/>
                      <a:headEnd/>
                      <a:tailEnd/>
                    </a:ln>
                  </pic:spPr>
                </pic:pic>
              </a:graphicData>
            </a:graphic>
          </wp:inline>
        </w:drawing>
      </w:r>
      <w:r w:rsidR="00F2634E">
        <w:rPr>
          <w:rFonts w:hint="eastAsia"/>
        </w:rPr>
        <w:tab/>
      </w:r>
      <w:r w:rsidR="00F2634E" w:rsidRPr="003C6845">
        <w:t>（</w:t>
      </w:r>
      <w:r w:rsidR="00F2634E" w:rsidRPr="003C6845">
        <w:t>4-3</w:t>
      </w:r>
      <w:r w:rsidR="00F2634E" w:rsidRPr="003C6845">
        <w:t>）</w:t>
      </w:r>
    </w:p>
    <w:p w14:paraId="28DF5F58" w14:textId="77777777" w:rsidR="00F2634E" w:rsidRPr="003C6845" w:rsidRDefault="00F2634E" w:rsidP="00F2634E">
      <w:pPr>
        <w:pStyle w:val="aff6"/>
        <w:rPr>
          <w:rFonts w:ascii="Times New Roman"/>
        </w:rPr>
      </w:pPr>
      <w:r w:rsidRPr="003C6845">
        <w:rPr>
          <w:rFonts w:ascii="Times New Roman"/>
        </w:rPr>
        <w:t>式中，</w:t>
      </w:r>
      <w:r w:rsidRPr="003C6845">
        <w:rPr>
          <w:rFonts w:ascii="Times New Roman"/>
          <w:i/>
        </w:rPr>
        <w:t>h</w:t>
      </w:r>
      <w:r w:rsidRPr="003C6845">
        <w:rPr>
          <w:rFonts w:ascii="Times New Roman"/>
        </w:rPr>
        <w:t>为喷淋液滴下落高度（</w:t>
      </w:r>
      <w:r w:rsidRPr="003C6845">
        <w:rPr>
          <w:rFonts w:ascii="Times New Roman"/>
        </w:rPr>
        <w:t>m</w:t>
      </w:r>
      <w:r w:rsidRPr="003C6845">
        <w:rPr>
          <w:rFonts w:ascii="Times New Roman"/>
        </w:rPr>
        <w:t>），</w:t>
      </w:r>
      <w:r w:rsidRPr="003C6845">
        <w:rPr>
          <w:rFonts w:ascii="Times New Roman"/>
          <w:i/>
        </w:rPr>
        <w:t>V</w:t>
      </w:r>
      <w:r w:rsidRPr="003C6845">
        <w:rPr>
          <w:rFonts w:ascii="Times New Roman"/>
        </w:rPr>
        <w:t>为安全壳净自由容积（</w:t>
      </w:r>
      <w:r w:rsidRPr="003C6845">
        <w:rPr>
          <w:rFonts w:ascii="Times New Roman"/>
        </w:rPr>
        <w:t>m</w:t>
      </w:r>
      <w:r w:rsidRPr="003C6845">
        <w:rPr>
          <w:rFonts w:ascii="Times New Roman"/>
          <w:vertAlign w:val="superscript"/>
        </w:rPr>
        <w:t>3</w:t>
      </w:r>
      <w:r w:rsidRPr="003C6845">
        <w:rPr>
          <w:rFonts w:ascii="Times New Roman"/>
        </w:rPr>
        <w:t>），</w:t>
      </w:r>
      <w:r w:rsidRPr="003C6845">
        <w:rPr>
          <w:rFonts w:ascii="Times New Roman"/>
          <w:i/>
        </w:rPr>
        <w:t>F</w:t>
      </w:r>
      <w:r w:rsidRPr="003C6845">
        <w:rPr>
          <w:rFonts w:ascii="Times New Roman"/>
        </w:rPr>
        <w:t>为喷淋流量（</w:t>
      </w:r>
      <w:r w:rsidRPr="003C6845">
        <w:rPr>
          <w:rFonts w:ascii="Times New Roman"/>
        </w:rPr>
        <w:t>m</w:t>
      </w:r>
      <w:r w:rsidRPr="003C6845">
        <w:rPr>
          <w:rFonts w:ascii="Times New Roman"/>
          <w:vertAlign w:val="superscript"/>
        </w:rPr>
        <w:t>3</w:t>
      </w:r>
      <w:r w:rsidRPr="003C6845">
        <w:rPr>
          <w:rFonts w:ascii="Times New Roman"/>
        </w:rPr>
        <w:t>/h</w:t>
      </w:r>
      <w:r w:rsidRPr="003C6845">
        <w:rPr>
          <w:rFonts w:ascii="Times New Roman"/>
        </w:rPr>
        <w:t>），</w:t>
      </w:r>
      <w:r w:rsidRPr="003C6845">
        <w:rPr>
          <w:rFonts w:ascii="Times New Roman"/>
          <w:i/>
        </w:rPr>
        <w:t>E/D</w:t>
      </w:r>
      <w:r w:rsidRPr="003C6845">
        <w:rPr>
          <w:rFonts w:ascii="Times New Roman"/>
        </w:rPr>
        <w:t>为无量纲去除效率</w:t>
      </w:r>
      <w:r w:rsidRPr="003C6845">
        <w:rPr>
          <w:rFonts w:ascii="Times New Roman"/>
        </w:rPr>
        <w:t>E</w:t>
      </w:r>
      <w:r w:rsidRPr="003C6845">
        <w:rPr>
          <w:rFonts w:ascii="Times New Roman"/>
        </w:rPr>
        <w:t>与喷淋液滴平均直径</w:t>
      </w:r>
      <w:r w:rsidRPr="003C6845">
        <w:rPr>
          <w:rFonts w:ascii="Times New Roman"/>
        </w:rPr>
        <w:t>D</w:t>
      </w:r>
      <w:r w:rsidRPr="003C6845">
        <w:rPr>
          <w:rFonts w:ascii="Times New Roman"/>
        </w:rPr>
        <w:t>的比值。</w:t>
      </w:r>
    </w:p>
    <w:p w14:paraId="1C59828C" w14:textId="77777777" w:rsidR="00F2634E" w:rsidRDefault="003C5D8B" w:rsidP="006877FE">
      <w:pPr>
        <w:pStyle w:val="a5"/>
        <w:spacing w:before="156" w:after="156"/>
      </w:pPr>
      <w:r w:rsidRPr="003C5D8B">
        <w:rPr>
          <w:rFonts w:hint="eastAsia"/>
        </w:rPr>
        <w:t>碘的去污因子</w:t>
      </w:r>
    </w:p>
    <w:p w14:paraId="30F1E497" w14:textId="77777777" w:rsidR="00777992" w:rsidRPr="008A6441" w:rsidRDefault="00777992" w:rsidP="00CF270C">
      <w:pPr>
        <w:pStyle w:val="a6"/>
        <w:tabs>
          <w:tab w:val="right" w:pos="4200"/>
          <w:tab w:val="right" w:pos="8400"/>
        </w:tabs>
        <w:spacing w:beforeLines="0" w:afterLines="0"/>
        <w:rPr>
          <w:rFonts w:ascii="Times New Roman" w:eastAsia="宋体"/>
        </w:rPr>
      </w:pPr>
      <w:r w:rsidRPr="008A6441">
        <w:rPr>
          <w:rFonts w:ascii="Times New Roman" w:eastAsia="宋体" w:hAnsi="宋体"/>
        </w:rPr>
        <w:t>安全壳大气经安全壳喷淋系统处理后碘的去污因子可由下列方程计算：</w:t>
      </w:r>
    </w:p>
    <w:p w14:paraId="4ADB4361" w14:textId="77777777" w:rsidR="00777992" w:rsidRPr="008A6441" w:rsidRDefault="00AA3087" w:rsidP="006877FE">
      <w:pPr>
        <w:tabs>
          <w:tab w:val="left" w:pos="420"/>
          <w:tab w:val="right" w:pos="8820"/>
        </w:tabs>
        <w:spacing w:line="240" w:lineRule="auto"/>
        <w:ind w:firstLine="420"/>
        <w:jc w:val="left"/>
      </w:pPr>
      <w:r w:rsidRPr="008A6441">
        <w:rPr>
          <w:position w:val="-30"/>
        </w:rPr>
        <w:object w:dxaOrig="1640" w:dyaOrig="680" w14:anchorId="0C5F9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33pt" o:ole="">
            <v:imagedata r:id="rId25" o:title=""/>
          </v:shape>
          <o:OLEObject Type="Embed" ProgID="Equation.DSMT4" ShapeID="_x0000_i1025" DrawAspect="Content" ObjectID="_1836470001" r:id="rId26"/>
        </w:object>
      </w:r>
      <w:r w:rsidR="00777992" w:rsidRPr="008A6441">
        <w:rPr>
          <w:position w:val="-30"/>
        </w:rPr>
        <w:tab/>
      </w:r>
      <w:r w:rsidR="00777992" w:rsidRPr="003C6845">
        <w:t>（</w:t>
      </w:r>
      <w:r w:rsidR="00777992" w:rsidRPr="003C6845">
        <w:t>4-4</w:t>
      </w:r>
      <w:r w:rsidR="00777992" w:rsidRPr="003C6845">
        <w:t>）</w:t>
      </w:r>
    </w:p>
    <w:p w14:paraId="58B4C7DD" w14:textId="77777777" w:rsidR="00777992" w:rsidRPr="008A6441" w:rsidRDefault="00777992" w:rsidP="003C6845">
      <w:pPr>
        <w:widowControl/>
        <w:tabs>
          <w:tab w:val="center" w:pos="4201"/>
          <w:tab w:val="right" w:leader="dot" w:pos="9298"/>
        </w:tabs>
        <w:autoSpaceDE w:val="0"/>
        <w:autoSpaceDN w:val="0"/>
        <w:spacing w:before="156" w:after="156"/>
        <w:ind w:firstLine="420"/>
        <w:rPr>
          <w:noProof/>
          <w:kern w:val="0"/>
          <w:szCs w:val="21"/>
        </w:rPr>
      </w:pPr>
      <w:r w:rsidRPr="008A6441">
        <w:rPr>
          <w:rFonts w:hAnsi="宋体"/>
          <w:noProof/>
          <w:kern w:val="0"/>
          <w:szCs w:val="21"/>
        </w:rPr>
        <w:t>式中，</w:t>
      </w:r>
      <w:r w:rsidRPr="008A6441">
        <w:rPr>
          <w:position w:val="-4"/>
          <w:szCs w:val="21"/>
        </w:rPr>
        <w:object w:dxaOrig="279" w:dyaOrig="260" w14:anchorId="49B47C4D">
          <v:shape id="_x0000_i1026" type="#_x0000_t75" style="width:14.5pt;height:13pt" o:ole="">
            <v:imagedata r:id="rId27" o:title=""/>
          </v:shape>
          <o:OLEObject Type="Embed" ProgID="Equation.DSMT4" ShapeID="_x0000_i1026" DrawAspect="Content" ObjectID="_1836470002" r:id="rId28"/>
        </w:object>
      </w:r>
      <w:r w:rsidRPr="008A6441">
        <w:rPr>
          <w:rFonts w:hAnsi="宋体"/>
          <w:noProof/>
          <w:kern w:val="0"/>
          <w:szCs w:val="21"/>
        </w:rPr>
        <w:t>为碘有效分配系数，</w:t>
      </w:r>
      <w:r w:rsidRPr="008A6441">
        <w:rPr>
          <w:position w:val="-12"/>
          <w:szCs w:val="21"/>
        </w:rPr>
        <w:object w:dxaOrig="260" w:dyaOrig="360" w14:anchorId="2C11755C">
          <v:shape id="_x0000_i1027" type="#_x0000_t75" style="width:13pt;height:18.5pt" o:ole="">
            <v:imagedata r:id="rId29" o:title=""/>
          </v:shape>
          <o:OLEObject Type="Embed" ProgID="Equation.DSMT4" ShapeID="_x0000_i1027" DrawAspect="Content" ObjectID="_1836470003" r:id="rId30"/>
        </w:object>
      </w:r>
      <w:r w:rsidRPr="008A6441">
        <w:rPr>
          <w:rFonts w:hAnsi="宋体"/>
          <w:noProof/>
          <w:kern w:val="0"/>
          <w:szCs w:val="21"/>
        </w:rPr>
        <w:t>为安全壳地坑及其溢流液体的容积</w:t>
      </w:r>
      <w:r w:rsidRPr="008A6441">
        <w:rPr>
          <w:rFonts w:hAnsi="宋体"/>
          <w:kern w:val="0"/>
          <w:szCs w:val="21"/>
        </w:rPr>
        <w:t>（</w:t>
      </w:r>
      <w:r w:rsidRPr="008A6441">
        <w:rPr>
          <w:kern w:val="0"/>
          <w:szCs w:val="21"/>
        </w:rPr>
        <w:t>m</w:t>
      </w:r>
      <w:r w:rsidRPr="008A6441">
        <w:rPr>
          <w:kern w:val="0"/>
          <w:szCs w:val="21"/>
          <w:vertAlign w:val="superscript"/>
        </w:rPr>
        <w:t>3</w:t>
      </w:r>
      <w:r w:rsidRPr="008A6441">
        <w:rPr>
          <w:rFonts w:hAnsi="宋体"/>
          <w:kern w:val="0"/>
          <w:szCs w:val="21"/>
        </w:rPr>
        <w:t>）</w:t>
      </w:r>
      <w:r w:rsidRPr="008A6441">
        <w:rPr>
          <w:rFonts w:hAnsi="宋体"/>
          <w:noProof/>
          <w:kern w:val="0"/>
          <w:szCs w:val="21"/>
        </w:rPr>
        <w:t>，</w:t>
      </w:r>
      <w:r w:rsidRPr="008A6441">
        <w:rPr>
          <w:position w:val="-12"/>
          <w:szCs w:val="21"/>
        </w:rPr>
        <w:object w:dxaOrig="300" w:dyaOrig="360" w14:anchorId="34D006AA">
          <v:shape id="_x0000_i1028" type="#_x0000_t75" style="width:15pt;height:18.5pt" o:ole="">
            <v:imagedata r:id="rId31" o:title=""/>
          </v:shape>
          <o:OLEObject Type="Embed" ProgID="Equation.DSMT4" ShapeID="_x0000_i1028" DrawAspect="Content" ObjectID="_1836470004" r:id="rId32"/>
        </w:object>
      </w:r>
      <w:r w:rsidRPr="008A6441">
        <w:rPr>
          <w:rFonts w:hAnsi="宋体"/>
          <w:noProof/>
          <w:kern w:val="0"/>
          <w:szCs w:val="21"/>
        </w:rPr>
        <w:t>为安全壳净自由容积扣去</w:t>
      </w:r>
      <w:r w:rsidRPr="008A6441">
        <w:rPr>
          <w:position w:val="-12"/>
          <w:szCs w:val="21"/>
        </w:rPr>
        <w:object w:dxaOrig="260" w:dyaOrig="360" w14:anchorId="2B9C8319">
          <v:shape id="_x0000_i1029" type="#_x0000_t75" style="width:13pt;height:18.5pt" o:ole="">
            <v:imagedata r:id="rId29" o:title=""/>
          </v:shape>
          <o:OLEObject Type="Embed" ProgID="Equation.DSMT4" ShapeID="_x0000_i1029" DrawAspect="Content" ObjectID="_1836470005" r:id="rId33"/>
        </w:object>
      </w:r>
      <w:r w:rsidRPr="008A6441">
        <w:rPr>
          <w:rFonts w:hAnsi="宋体"/>
          <w:kern w:val="0"/>
          <w:szCs w:val="21"/>
        </w:rPr>
        <w:t>（</w:t>
      </w:r>
      <w:r w:rsidRPr="008A6441">
        <w:rPr>
          <w:kern w:val="0"/>
          <w:szCs w:val="21"/>
        </w:rPr>
        <w:t>m</w:t>
      </w:r>
      <w:r w:rsidRPr="008A6441">
        <w:rPr>
          <w:kern w:val="0"/>
          <w:szCs w:val="21"/>
          <w:vertAlign w:val="superscript"/>
        </w:rPr>
        <w:t>3</w:t>
      </w:r>
      <w:r w:rsidRPr="008A6441">
        <w:rPr>
          <w:rFonts w:hAnsi="宋体"/>
          <w:kern w:val="0"/>
          <w:szCs w:val="21"/>
        </w:rPr>
        <w:t>）</w:t>
      </w:r>
      <w:r w:rsidRPr="008A6441">
        <w:rPr>
          <w:rFonts w:hAnsi="宋体"/>
          <w:noProof/>
          <w:kern w:val="0"/>
          <w:szCs w:val="21"/>
        </w:rPr>
        <w:t>。</w:t>
      </w:r>
    </w:p>
    <w:p w14:paraId="2A644B25" w14:textId="77777777" w:rsidR="00777992" w:rsidRPr="008A6441" w:rsidRDefault="00777992" w:rsidP="00CF270C">
      <w:pPr>
        <w:pStyle w:val="a6"/>
        <w:tabs>
          <w:tab w:val="right" w:pos="4200"/>
          <w:tab w:val="right" w:pos="8400"/>
        </w:tabs>
        <w:spacing w:beforeLines="0" w:afterLines="0"/>
        <w:rPr>
          <w:rFonts w:ascii="Times New Roman" w:eastAsia="宋体"/>
        </w:rPr>
      </w:pPr>
      <w:r w:rsidRPr="008A6441">
        <w:rPr>
          <w:rFonts w:ascii="Times New Roman" w:eastAsia="宋体" w:hAnsi="宋体"/>
        </w:rPr>
        <w:t>当元素碘的去污因子达到最大值时，则应认为喷淋系统去除元素碘的有效性到此结束，其值不能超过</w:t>
      </w:r>
      <w:r w:rsidRPr="008A6441">
        <w:rPr>
          <w:rFonts w:ascii="Times New Roman" w:eastAsia="宋体"/>
        </w:rPr>
        <w:t>200</w:t>
      </w:r>
      <w:r w:rsidRPr="008A6441">
        <w:rPr>
          <w:rFonts w:ascii="Times New Roman" w:eastAsia="宋体" w:hAnsi="宋体"/>
        </w:rPr>
        <w:t>。失水事故后对于有机碘和粒子碘，则没有必要限定有机碘和元素碘的</w:t>
      </w:r>
      <w:r w:rsidRPr="008A6441">
        <w:rPr>
          <w:rFonts w:ascii="Times New Roman" w:eastAsia="宋体"/>
        </w:rPr>
        <w:t>DF</w:t>
      </w:r>
      <w:r w:rsidRPr="008A6441">
        <w:rPr>
          <w:rFonts w:ascii="Times New Roman" w:eastAsia="宋体" w:hAnsi="宋体"/>
        </w:rPr>
        <w:t>值。</w:t>
      </w:r>
    </w:p>
    <w:p w14:paraId="64A38675" w14:textId="77777777" w:rsidR="00777992" w:rsidRDefault="00BC5DC0" w:rsidP="006877FE">
      <w:pPr>
        <w:pStyle w:val="a4"/>
        <w:spacing w:before="312" w:after="312"/>
      </w:pPr>
      <w:bookmarkStart w:id="39" w:name="_Toc203588226"/>
      <w:bookmarkStart w:id="40" w:name="_Toc203589399"/>
      <w:r w:rsidRPr="00BC5DC0">
        <w:rPr>
          <w:rFonts w:hint="eastAsia"/>
        </w:rPr>
        <w:t>安全壳内裂变产物自然去除分析准则</w:t>
      </w:r>
      <w:bookmarkEnd w:id="39"/>
      <w:bookmarkEnd w:id="40"/>
    </w:p>
    <w:p w14:paraId="706A234C" w14:textId="77777777" w:rsidR="00BC5DC0" w:rsidRDefault="00BC5DC0" w:rsidP="006877FE">
      <w:pPr>
        <w:pStyle w:val="a5"/>
        <w:spacing w:before="156" w:after="156"/>
      </w:pPr>
      <w:r w:rsidRPr="00BC5DC0">
        <w:rPr>
          <w:rFonts w:hint="eastAsia"/>
        </w:rPr>
        <w:t>基本假设</w:t>
      </w:r>
    </w:p>
    <w:p w14:paraId="32D910EC"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依靠非能动机制去除事故后安全壳内裂变产物的电厂，安全壳内裂变产物的去除分析应考虑安全壳内表面的吸附、喷淋和其他厂内专设安全设施运行的去除作用、放射性衰变以及安全壳向外泄漏的综合影响。</w:t>
      </w:r>
    </w:p>
    <w:p w14:paraId="4C6B0061"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通过非能动机制的安全壳内裂变产物自然去除过程，应计算事故后安全壳内随时间变化的自然去除系数，其是剂量分析的重要输入。</w:t>
      </w:r>
    </w:p>
    <w:p w14:paraId="3FFA707D"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气体和气溶胶进入到安全壳中导致安全壳中气体混合很好的情况下，可假设安全壳气空间是均匀的。若安全壳内部构件限制了空气流通性，放射性分布情况可以适当调整。</w:t>
      </w:r>
    </w:p>
    <w:p w14:paraId="05BA50CB"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对于可溶性气溶胶，可适当考虑气溶胶的吸湿性。</w:t>
      </w:r>
    </w:p>
    <w:p w14:paraId="57BA2601"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lastRenderedPageBreak/>
        <w:t>应假设放射性释放开始于堆芯裸露时，并选择合适的热工水力软件计算堆芯裸露后的热工水力条件，作为进一步开展气溶胶去除计算的输入条件。</w:t>
      </w:r>
    </w:p>
    <w:p w14:paraId="1B50DF4A"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应假设释放到安全壳中的放射性物质以化合物和单质等形式存在，主要化合物可假设为：</w:t>
      </w:r>
      <w:r w:rsidRPr="006877FE">
        <w:rPr>
          <w:rFonts w:ascii="Times New Roman" w:eastAsia="宋体"/>
        </w:rPr>
        <w:t>CsOH</w:t>
      </w:r>
      <w:r w:rsidRPr="006877FE">
        <w:rPr>
          <w:rFonts w:ascii="Times New Roman" w:eastAsia="宋体" w:hAnsi="宋体"/>
        </w:rPr>
        <w:t>、</w:t>
      </w:r>
      <w:r w:rsidRPr="006877FE">
        <w:rPr>
          <w:rFonts w:ascii="Times New Roman" w:eastAsia="宋体"/>
        </w:rPr>
        <w:t xml:space="preserve"> </w:t>
      </w:r>
      <w:proofErr w:type="spellStart"/>
      <w:r w:rsidRPr="006877FE">
        <w:rPr>
          <w:rFonts w:ascii="Times New Roman" w:eastAsia="宋体"/>
        </w:rPr>
        <w:t>CsI</w:t>
      </w:r>
      <w:proofErr w:type="spellEnd"/>
      <w:r w:rsidRPr="006877FE">
        <w:rPr>
          <w:rFonts w:ascii="Times New Roman" w:eastAsia="宋体" w:hAnsi="宋体"/>
        </w:rPr>
        <w:t>、</w:t>
      </w:r>
      <w:proofErr w:type="spellStart"/>
      <w:r w:rsidRPr="006877FE">
        <w:rPr>
          <w:rFonts w:ascii="Times New Roman" w:eastAsia="宋体"/>
        </w:rPr>
        <w:t>Te</w:t>
      </w:r>
      <w:proofErr w:type="spellEnd"/>
      <w:r w:rsidRPr="006877FE">
        <w:rPr>
          <w:rFonts w:ascii="Times New Roman" w:eastAsia="宋体" w:hAnsi="宋体"/>
        </w:rPr>
        <w:t>、</w:t>
      </w:r>
      <w:proofErr w:type="spellStart"/>
      <w:r w:rsidRPr="006877FE">
        <w:rPr>
          <w:rFonts w:ascii="Times New Roman" w:eastAsia="宋体"/>
        </w:rPr>
        <w:t>BaO</w:t>
      </w:r>
      <w:proofErr w:type="spellEnd"/>
      <w:r w:rsidRPr="006877FE">
        <w:rPr>
          <w:rFonts w:ascii="Times New Roman" w:eastAsia="宋体" w:hAnsi="宋体"/>
        </w:rPr>
        <w:t>、</w:t>
      </w:r>
      <w:proofErr w:type="spellStart"/>
      <w:r w:rsidRPr="006877FE">
        <w:rPr>
          <w:rFonts w:ascii="Times New Roman" w:eastAsia="宋体"/>
        </w:rPr>
        <w:t>SrO</w:t>
      </w:r>
      <w:proofErr w:type="spellEnd"/>
      <w:r w:rsidRPr="006877FE">
        <w:rPr>
          <w:rFonts w:ascii="Times New Roman" w:eastAsia="宋体" w:hAnsi="宋体"/>
        </w:rPr>
        <w:t>、</w:t>
      </w:r>
      <w:r w:rsidRPr="006877FE">
        <w:rPr>
          <w:rFonts w:ascii="Times New Roman" w:eastAsia="宋体"/>
        </w:rPr>
        <w:t>CeO</w:t>
      </w:r>
      <w:r w:rsidRPr="006877FE">
        <w:rPr>
          <w:rFonts w:ascii="Times New Roman" w:eastAsia="宋体"/>
          <w:vertAlign w:val="subscript"/>
        </w:rPr>
        <w:t>2</w:t>
      </w:r>
      <w:r w:rsidRPr="006877FE">
        <w:rPr>
          <w:rFonts w:ascii="Times New Roman" w:eastAsia="宋体" w:hAnsi="宋体"/>
        </w:rPr>
        <w:t>、</w:t>
      </w:r>
      <w:r w:rsidRPr="006877FE">
        <w:rPr>
          <w:rFonts w:ascii="Times New Roman" w:eastAsia="宋体"/>
        </w:rPr>
        <w:t>La</w:t>
      </w:r>
      <w:r w:rsidRPr="006877FE">
        <w:rPr>
          <w:rFonts w:ascii="Times New Roman" w:eastAsia="宋体"/>
          <w:vertAlign w:val="subscript"/>
        </w:rPr>
        <w:t>2</w:t>
      </w:r>
      <w:r w:rsidRPr="006877FE">
        <w:rPr>
          <w:rFonts w:ascii="Times New Roman" w:eastAsia="宋体"/>
        </w:rPr>
        <w:t>O</w:t>
      </w:r>
      <w:r w:rsidRPr="006877FE">
        <w:rPr>
          <w:rFonts w:ascii="Times New Roman" w:eastAsia="宋体"/>
          <w:vertAlign w:val="subscript"/>
        </w:rPr>
        <w:t>3</w:t>
      </w:r>
      <w:r w:rsidRPr="006877FE">
        <w:rPr>
          <w:rFonts w:ascii="Times New Roman" w:eastAsia="宋体" w:hAnsi="宋体"/>
        </w:rPr>
        <w:t>、</w:t>
      </w:r>
      <w:r w:rsidRPr="006877FE">
        <w:rPr>
          <w:rFonts w:ascii="Times New Roman" w:eastAsia="宋体"/>
        </w:rPr>
        <w:t>Ru</w:t>
      </w:r>
      <w:r w:rsidRPr="006877FE">
        <w:rPr>
          <w:rFonts w:ascii="Times New Roman" w:eastAsia="宋体" w:hAnsi="宋体"/>
        </w:rPr>
        <w:t>、</w:t>
      </w:r>
      <w:r w:rsidRPr="006877FE">
        <w:rPr>
          <w:rFonts w:ascii="Times New Roman" w:eastAsia="宋体"/>
        </w:rPr>
        <w:t>Sb</w:t>
      </w:r>
      <w:r w:rsidRPr="006877FE">
        <w:rPr>
          <w:rFonts w:ascii="Times New Roman" w:eastAsia="宋体" w:hAnsi="宋体"/>
        </w:rPr>
        <w:t>。</w:t>
      </w:r>
    </w:p>
    <w:p w14:paraId="0892D514"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应假设释放到安全壳内的物质包括一定的非放射性惰性材料，一般可假设释放向安全壳内的非裂变产物气溶胶为裂变产物气溶胶质量的</w:t>
      </w:r>
      <w:r w:rsidRPr="006877FE">
        <w:rPr>
          <w:rFonts w:ascii="Times New Roman" w:eastAsia="宋体"/>
        </w:rPr>
        <w:t>1.5</w:t>
      </w:r>
      <w:r w:rsidRPr="006877FE">
        <w:rPr>
          <w:rFonts w:ascii="Times New Roman" w:eastAsia="宋体" w:hAnsi="宋体"/>
        </w:rPr>
        <w:t>倍，惰性物质中主要包含的化合物应包括</w:t>
      </w:r>
      <w:r w:rsidRPr="006877FE">
        <w:rPr>
          <w:rFonts w:ascii="Times New Roman" w:eastAsia="宋体"/>
        </w:rPr>
        <w:t>SnO</w:t>
      </w:r>
      <w:r w:rsidRPr="006877FE">
        <w:rPr>
          <w:rFonts w:ascii="Times New Roman" w:eastAsia="宋体"/>
          <w:vertAlign w:val="subscript"/>
        </w:rPr>
        <w:t>2</w:t>
      </w:r>
      <w:r w:rsidRPr="006877FE">
        <w:rPr>
          <w:rFonts w:ascii="Times New Roman" w:eastAsia="宋体" w:hAnsi="宋体"/>
        </w:rPr>
        <w:t>、</w:t>
      </w:r>
      <w:r w:rsidRPr="006877FE">
        <w:rPr>
          <w:rFonts w:ascii="Times New Roman" w:eastAsia="宋体"/>
        </w:rPr>
        <w:t>UO</w:t>
      </w:r>
      <w:r w:rsidRPr="006877FE">
        <w:rPr>
          <w:rFonts w:ascii="Times New Roman" w:eastAsia="宋体"/>
          <w:vertAlign w:val="subscript"/>
        </w:rPr>
        <w:t>2</w:t>
      </w:r>
      <w:r w:rsidRPr="006877FE">
        <w:rPr>
          <w:rFonts w:ascii="Times New Roman" w:eastAsia="宋体" w:hAnsi="宋体"/>
        </w:rPr>
        <w:t>、</w:t>
      </w:r>
      <w:r w:rsidRPr="006877FE">
        <w:rPr>
          <w:rFonts w:ascii="Times New Roman" w:eastAsia="宋体"/>
        </w:rPr>
        <w:t>Cd</w:t>
      </w:r>
      <w:r w:rsidRPr="006877FE">
        <w:rPr>
          <w:rFonts w:ascii="Times New Roman" w:eastAsia="宋体" w:hAnsi="宋体"/>
        </w:rPr>
        <w:t>、</w:t>
      </w:r>
      <w:r w:rsidRPr="006877FE">
        <w:rPr>
          <w:rFonts w:ascii="Times New Roman" w:eastAsia="宋体"/>
        </w:rPr>
        <w:t>Ag</w:t>
      </w:r>
      <w:r w:rsidRPr="006877FE">
        <w:rPr>
          <w:rFonts w:ascii="Times New Roman" w:eastAsia="宋体" w:hAnsi="宋体"/>
        </w:rPr>
        <w:t>、</w:t>
      </w:r>
      <w:r w:rsidRPr="006877FE">
        <w:rPr>
          <w:rFonts w:ascii="Times New Roman" w:eastAsia="宋体"/>
        </w:rPr>
        <w:t>Zr</w:t>
      </w:r>
      <w:r w:rsidRPr="006877FE">
        <w:rPr>
          <w:rFonts w:ascii="Times New Roman" w:eastAsia="宋体" w:hAnsi="宋体"/>
        </w:rPr>
        <w:t>等。</w:t>
      </w:r>
    </w:p>
    <w:p w14:paraId="040526C7"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应假设事故时安全壳内的气溶胶粒径分布为对数正态分布，并且合理论证给出几何平均半径和几何标准偏差，以表征气溶胶的特征。</w:t>
      </w:r>
    </w:p>
    <w:p w14:paraId="54AD50D8"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应假设进入安全壳大气中的气溶胶具备一定的空泡份额。</w:t>
      </w:r>
    </w:p>
    <w:p w14:paraId="18036349" w14:textId="77777777" w:rsidR="00BC5DC0" w:rsidRDefault="00BC5DC0" w:rsidP="006877FE">
      <w:pPr>
        <w:pStyle w:val="a5"/>
        <w:spacing w:before="156" w:after="156"/>
      </w:pPr>
      <w:r w:rsidRPr="00BC5DC0">
        <w:rPr>
          <w:rFonts w:hint="eastAsia"/>
        </w:rPr>
        <w:t>技术细则</w:t>
      </w:r>
    </w:p>
    <w:p w14:paraId="5504A1D0"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由于在壳壁表面沉积导致的元素碘的去除系数计算方法同</w:t>
      </w:r>
      <w:r w:rsidRPr="006877FE">
        <w:rPr>
          <w:rFonts w:ascii="Times New Roman" w:eastAsia="宋体"/>
        </w:rPr>
        <w:t>4.2.1</w:t>
      </w:r>
      <w:r w:rsidRPr="006877FE">
        <w:rPr>
          <w:rFonts w:ascii="Times New Roman" w:eastAsia="宋体" w:hAnsi="宋体"/>
        </w:rPr>
        <w:t>节。</w:t>
      </w:r>
    </w:p>
    <w:p w14:paraId="2DC08E8B"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应保守假设不考虑壁面沉积导致的有机碘去除。</w:t>
      </w:r>
    </w:p>
    <w:p w14:paraId="4F292623"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在分析事故后安全壳内随时间变化的气溶胶自然去除系数时，可考虑的气溶胶自然去除机理主要包括重力沉降、布朗扩散、扩散泳和热泳，气溶胶尺寸增长机理主要包括重力凝聚、布朗凝聚和吸湿增长。</w:t>
      </w:r>
    </w:p>
    <w:p w14:paraId="78A8FD07"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重力沉降导致的气溶胶去除系数，可由下式计算：</w:t>
      </w:r>
    </w:p>
    <w:p w14:paraId="06000077" w14:textId="77777777" w:rsidR="00BC5DC0" w:rsidRPr="006877FE" w:rsidRDefault="00652B01" w:rsidP="006877FE">
      <w:pPr>
        <w:tabs>
          <w:tab w:val="left" w:pos="420"/>
          <w:tab w:val="right" w:pos="8820"/>
        </w:tabs>
        <w:spacing w:line="240" w:lineRule="auto"/>
        <w:ind w:firstLine="420"/>
        <w:jc w:val="left"/>
        <w:rPr>
          <w:szCs w:val="21"/>
        </w:rPr>
      </w:pPr>
      <w:r>
        <w:rPr>
          <w:noProof/>
          <w:position w:val="-24"/>
          <w:szCs w:val="21"/>
        </w:rPr>
        <w:drawing>
          <wp:inline distT="0" distB="0" distL="0" distR="0" wp14:anchorId="2E5E19AB" wp14:editId="6B0B88D0">
            <wp:extent cx="854075" cy="38798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4"/>
                    <a:srcRect/>
                    <a:stretch>
                      <a:fillRect/>
                    </a:stretch>
                  </pic:blipFill>
                  <pic:spPr bwMode="auto">
                    <a:xfrm>
                      <a:off x="0" y="0"/>
                      <a:ext cx="854075" cy="387985"/>
                    </a:xfrm>
                    <a:prstGeom prst="rect">
                      <a:avLst/>
                    </a:prstGeom>
                    <a:noFill/>
                    <a:ln w="9525">
                      <a:noFill/>
                      <a:miter lim="800000"/>
                      <a:headEnd/>
                      <a:tailEnd/>
                    </a:ln>
                  </pic:spPr>
                </pic:pic>
              </a:graphicData>
            </a:graphic>
          </wp:inline>
        </w:drawing>
      </w:r>
      <w:r w:rsidR="006877FE">
        <w:rPr>
          <w:rFonts w:hint="eastAsia"/>
          <w:noProof/>
          <w:position w:val="-24"/>
          <w:szCs w:val="21"/>
        </w:rPr>
        <w:tab/>
      </w:r>
      <w:r w:rsidR="00BC5DC0" w:rsidRPr="006877FE">
        <w:rPr>
          <w:rFonts w:hAnsi="宋体"/>
          <w:szCs w:val="21"/>
        </w:rPr>
        <w:t>（</w:t>
      </w:r>
      <w:r w:rsidR="00BC5DC0" w:rsidRPr="006877FE">
        <w:rPr>
          <w:szCs w:val="21"/>
        </w:rPr>
        <w:t>5-1</w:t>
      </w:r>
      <w:r w:rsidR="00BC5DC0" w:rsidRPr="006877FE">
        <w:rPr>
          <w:rFonts w:hAnsi="宋体"/>
          <w:szCs w:val="21"/>
        </w:rPr>
        <w:t>）</w:t>
      </w:r>
    </w:p>
    <w:p w14:paraId="491E7FB7" w14:textId="77777777" w:rsidR="00BC5DC0" w:rsidRPr="006877FE" w:rsidRDefault="00BC5DC0" w:rsidP="006877FE">
      <w:pPr>
        <w:overflowPunct w:val="0"/>
        <w:ind w:firstLine="420"/>
        <w:rPr>
          <w:szCs w:val="21"/>
        </w:rPr>
      </w:pPr>
      <w:r w:rsidRPr="006877FE">
        <w:rPr>
          <w:rFonts w:hAnsi="宋体"/>
          <w:szCs w:val="21"/>
        </w:rPr>
        <w:t>式中，</w:t>
      </w:r>
      <w:r w:rsidR="00652B01">
        <w:rPr>
          <w:noProof/>
          <w:position w:val="-12"/>
          <w:szCs w:val="21"/>
        </w:rPr>
        <w:drawing>
          <wp:inline distT="0" distB="0" distL="0" distR="0" wp14:anchorId="348C8FA5" wp14:editId="0F6F7EFE">
            <wp:extent cx="180975" cy="23304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5"/>
                    <a:srcRect/>
                    <a:stretch>
                      <a:fillRect/>
                    </a:stretch>
                  </pic:blipFill>
                  <pic:spPr bwMode="auto">
                    <a:xfrm>
                      <a:off x="0" y="0"/>
                      <a:ext cx="180975" cy="233045"/>
                    </a:xfrm>
                    <a:prstGeom prst="rect">
                      <a:avLst/>
                    </a:prstGeom>
                    <a:noFill/>
                    <a:ln w="9525">
                      <a:noFill/>
                      <a:miter lim="800000"/>
                      <a:headEnd/>
                      <a:tailEnd/>
                    </a:ln>
                  </pic:spPr>
                </pic:pic>
              </a:graphicData>
            </a:graphic>
          </wp:inline>
        </w:drawing>
      </w:r>
      <w:r w:rsidRPr="006877FE">
        <w:rPr>
          <w:rFonts w:hAnsi="宋体"/>
          <w:szCs w:val="21"/>
        </w:rPr>
        <w:t>为重力沉降对气溶胶的去除系数（</w:t>
      </w:r>
      <w:r w:rsidRPr="006877FE">
        <w:rPr>
          <w:szCs w:val="21"/>
        </w:rPr>
        <w:t>s</w:t>
      </w:r>
      <w:r w:rsidRPr="006877FE">
        <w:rPr>
          <w:szCs w:val="21"/>
          <w:vertAlign w:val="superscript"/>
        </w:rPr>
        <w:t>-1</w:t>
      </w:r>
      <w:r w:rsidRPr="006877FE">
        <w:rPr>
          <w:rFonts w:hAnsi="宋体"/>
          <w:szCs w:val="21"/>
        </w:rPr>
        <w:t>），</w:t>
      </w:r>
      <w:r w:rsidR="00652B01">
        <w:rPr>
          <w:noProof/>
          <w:position w:val="-12"/>
          <w:szCs w:val="21"/>
        </w:rPr>
        <w:drawing>
          <wp:inline distT="0" distB="0" distL="0" distR="0" wp14:anchorId="436785C7" wp14:editId="75840346">
            <wp:extent cx="259080" cy="233045"/>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6"/>
                    <a:srcRect/>
                    <a:stretch>
                      <a:fillRect/>
                    </a:stretch>
                  </pic:blipFill>
                  <pic:spPr bwMode="auto">
                    <a:xfrm>
                      <a:off x="0" y="0"/>
                      <a:ext cx="259080" cy="233045"/>
                    </a:xfrm>
                    <a:prstGeom prst="rect">
                      <a:avLst/>
                    </a:prstGeom>
                    <a:noFill/>
                    <a:ln w="9525">
                      <a:noFill/>
                      <a:miter lim="800000"/>
                      <a:headEnd/>
                      <a:tailEnd/>
                    </a:ln>
                  </pic:spPr>
                </pic:pic>
              </a:graphicData>
            </a:graphic>
          </wp:inline>
        </w:drawing>
      </w:r>
      <w:r w:rsidRPr="006877FE">
        <w:rPr>
          <w:rFonts w:hAnsi="宋体"/>
          <w:szCs w:val="21"/>
        </w:rPr>
        <w:t>为可用于重力沉降的表面积（</w:t>
      </w:r>
      <w:r w:rsidRPr="006877FE">
        <w:rPr>
          <w:szCs w:val="21"/>
        </w:rPr>
        <w:t>cm</w:t>
      </w:r>
      <w:r w:rsidRPr="006877FE">
        <w:rPr>
          <w:szCs w:val="21"/>
          <w:vertAlign w:val="superscript"/>
        </w:rPr>
        <w:t>2</w:t>
      </w:r>
      <w:r w:rsidRPr="006877FE">
        <w:rPr>
          <w:rFonts w:hAnsi="宋体"/>
          <w:szCs w:val="21"/>
        </w:rPr>
        <w:t>），不包括不流动区（死区）和水淹的面积，</w:t>
      </w:r>
      <w:r w:rsidRPr="006877FE">
        <w:rPr>
          <w:i/>
          <w:szCs w:val="21"/>
        </w:rPr>
        <w:t>V</w:t>
      </w:r>
      <w:r w:rsidRPr="006877FE">
        <w:rPr>
          <w:i/>
          <w:szCs w:val="21"/>
          <w:vertAlign w:val="subscript"/>
        </w:rPr>
        <w:t>S</w:t>
      </w:r>
      <w:r w:rsidRPr="006877FE">
        <w:rPr>
          <w:rFonts w:hAnsi="宋体"/>
          <w:szCs w:val="21"/>
        </w:rPr>
        <w:t>为气溶胶重力沉降速度（</w:t>
      </w:r>
      <w:r w:rsidRPr="006877FE">
        <w:rPr>
          <w:szCs w:val="21"/>
        </w:rPr>
        <w:t>cm/s</w:t>
      </w:r>
      <w:r w:rsidRPr="006877FE">
        <w:rPr>
          <w:rFonts w:hAnsi="宋体"/>
          <w:szCs w:val="21"/>
        </w:rPr>
        <w:t>），</w:t>
      </w:r>
      <w:r w:rsidRPr="006877FE">
        <w:rPr>
          <w:i/>
          <w:szCs w:val="21"/>
        </w:rPr>
        <w:t>V</w:t>
      </w:r>
      <w:r w:rsidRPr="006877FE">
        <w:rPr>
          <w:rFonts w:hAnsi="宋体"/>
          <w:szCs w:val="21"/>
        </w:rPr>
        <w:t>为安全壳自由容积（</w:t>
      </w:r>
      <w:r w:rsidRPr="006877FE">
        <w:rPr>
          <w:szCs w:val="21"/>
        </w:rPr>
        <w:t>cm</w:t>
      </w:r>
      <w:r w:rsidRPr="006877FE">
        <w:rPr>
          <w:szCs w:val="21"/>
          <w:vertAlign w:val="superscript"/>
        </w:rPr>
        <w:t>3</w:t>
      </w:r>
      <w:r w:rsidRPr="006877FE">
        <w:rPr>
          <w:rFonts w:hAnsi="宋体"/>
          <w:szCs w:val="21"/>
        </w:rPr>
        <w:t>）。</w:t>
      </w:r>
    </w:p>
    <w:p w14:paraId="321668F2"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布朗扩散导致的气溶胶去除系数，可由下式计算：</w:t>
      </w:r>
    </w:p>
    <w:p w14:paraId="20C4E11C" w14:textId="77777777" w:rsidR="00BC5DC0" w:rsidRPr="006877FE" w:rsidRDefault="00BC5DC0" w:rsidP="006877FE">
      <w:pPr>
        <w:tabs>
          <w:tab w:val="left" w:pos="420"/>
          <w:tab w:val="right" w:pos="8820"/>
        </w:tabs>
        <w:spacing w:line="240" w:lineRule="auto"/>
        <w:ind w:firstLine="420"/>
        <w:jc w:val="left"/>
        <w:rPr>
          <w:szCs w:val="21"/>
        </w:rPr>
      </w:pPr>
      <w:r w:rsidRPr="006877FE">
        <w:rPr>
          <w:position w:val="-24"/>
          <w:szCs w:val="21"/>
        </w:rPr>
        <w:object w:dxaOrig="1420" w:dyaOrig="620" w14:anchorId="647E886B">
          <v:shape id="_x0000_i1030" type="#_x0000_t75" style="width:71.5pt;height:30.5pt" o:ole="">
            <v:imagedata r:id="rId37" o:title=""/>
          </v:shape>
          <o:OLEObject Type="Embed" ProgID="Equation.DSMT4" ShapeID="_x0000_i1030" DrawAspect="Content" ObjectID="_1836470006" r:id="rId38"/>
        </w:object>
      </w:r>
      <w:r w:rsidR="006877FE">
        <w:rPr>
          <w:rFonts w:hint="eastAsia"/>
          <w:position w:val="-24"/>
          <w:szCs w:val="21"/>
        </w:rPr>
        <w:tab/>
      </w:r>
      <w:r w:rsidRPr="006877FE">
        <w:rPr>
          <w:rFonts w:hAnsi="宋体"/>
          <w:szCs w:val="21"/>
        </w:rPr>
        <w:t>（</w:t>
      </w:r>
      <w:r w:rsidRPr="006877FE">
        <w:rPr>
          <w:szCs w:val="21"/>
        </w:rPr>
        <w:t>5-2</w:t>
      </w:r>
      <w:r w:rsidRPr="006877FE">
        <w:rPr>
          <w:rFonts w:hAnsi="宋体"/>
          <w:szCs w:val="21"/>
        </w:rPr>
        <w:t>）</w:t>
      </w:r>
    </w:p>
    <w:p w14:paraId="3BFCB6CE" w14:textId="77777777" w:rsidR="00BC5DC0" w:rsidRPr="006877FE" w:rsidRDefault="00BC5DC0" w:rsidP="006877FE">
      <w:pPr>
        <w:overflowPunct w:val="0"/>
        <w:ind w:firstLine="420"/>
        <w:rPr>
          <w:szCs w:val="21"/>
        </w:rPr>
      </w:pPr>
      <w:r w:rsidRPr="006877FE">
        <w:rPr>
          <w:rFonts w:hAnsi="宋体"/>
          <w:szCs w:val="21"/>
        </w:rPr>
        <w:t>式中，</w:t>
      </w:r>
      <w:r w:rsidRPr="006877FE">
        <w:rPr>
          <w:position w:val="-12"/>
          <w:szCs w:val="21"/>
        </w:rPr>
        <w:object w:dxaOrig="300" w:dyaOrig="360" w14:anchorId="6544519A">
          <v:shape id="_x0000_i1031" type="#_x0000_t75" style="width:15pt;height:18.5pt" o:ole="">
            <v:imagedata r:id="rId39" o:title=""/>
          </v:shape>
          <o:OLEObject Type="Embed" ProgID="Equation.DSMT4" ShapeID="_x0000_i1031" DrawAspect="Content" ObjectID="_1836470007" r:id="rId40"/>
        </w:object>
      </w:r>
      <w:r w:rsidRPr="006877FE">
        <w:rPr>
          <w:rFonts w:hAnsi="宋体"/>
          <w:szCs w:val="21"/>
        </w:rPr>
        <w:t>为布朗扩散对气溶胶的去除系数（</w:t>
      </w:r>
      <w:r w:rsidRPr="006877FE">
        <w:rPr>
          <w:szCs w:val="21"/>
        </w:rPr>
        <w:t>s</w:t>
      </w:r>
      <w:r w:rsidRPr="006877FE">
        <w:rPr>
          <w:szCs w:val="21"/>
          <w:vertAlign w:val="superscript"/>
        </w:rPr>
        <w:t>-1</w:t>
      </w:r>
      <w:r w:rsidRPr="006877FE">
        <w:rPr>
          <w:rFonts w:hAnsi="宋体"/>
          <w:szCs w:val="21"/>
        </w:rPr>
        <w:t>），</w:t>
      </w:r>
      <w:r w:rsidRPr="006877FE">
        <w:rPr>
          <w:position w:val="-12"/>
          <w:szCs w:val="21"/>
        </w:rPr>
        <w:object w:dxaOrig="480" w:dyaOrig="360" w14:anchorId="08FB6DE5">
          <v:shape id="_x0000_i1032" type="#_x0000_t75" style="width:23.5pt;height:18.5pt" o:ole="">
            <v:imagedata r:id="rId41" o:title=""/>
          </v:shape>
          <o:OLEObject Type="Embed" ProgID="Equation.DSMT4" ShapeID="_x0000_i1032" DrawAspect="Content" ObjectID="_1836470008" r:id="rId42"/>
        </w:object>
      </w:r>
      <w:r w:rsidRPr="006877FE">
        <w:rPr>
          <w:rFonts w:hAnsi="宋体"/>
          <w:szCs w:val="21"/>
        </w:rPr>
        <w:t>为安全壳壁面积（</w:t>
      </w:r>
      <w:r w:rsidRPr="006877FE">
        <w:rPr>
          <w:szCs w:val="21"/>
        </w:rPr>
        <w:t>cm</w:t>
      </w:r>
      <w:r w:rsidRPr="006877FE">
        <w:rPr>
          <w:szCs w:val="21"/>
          <w:vertAlign w:val="superscript"/>
        </w:rPr>
        <w:t>2</w:t>
      </w:r>
      <w:r w:rsidRPr="006877FE">
        <w:rPr>
          <w:rFonts w:hAnsi="宋体"/>
          <w:szCs w:val="21"/>
        </w:rPr>
        <w:t>），</w:t>
      </w:r>
      <w:r w:rsidRPr="006877FE">
        <w:rPr>
          <w:position w:val="-10"/>
          <w:szCs w:val="21"/>
        </w:rPr>
        <w:object w:dxaOrig="340" w:dyaOrig="300" w14:anchorId="30B3A1B7">
          <v:shape id="_x0000_i1033" type="#_x0000_t75" style="width:16pt;height:15pt" o:ole="">
            <v:imagedata r:id="rId43" o:title=""/>
          </v:shape>
          <o:OLEObject Type="Embed" ProgID="Equation.DSMT4" ShapeID="_x0000_i1033" DrawAspect="Content" ObjectID="_1836470009" r:id="rId44"/>
        </w:object>
      </w:r>
      <w:r w:rsidRPr="006877FE">
        <w:rPr>
          <w:rFonts w:hAnsi="宋体"/>
          <w:szCs w:val="21"/>
        </w:rPr>
        <w:t>为布朗扩散沉积速度（</w:t>
      </w:r>
      <w:r w:rsidRPr="006877FE">
        <w:rPr>
          <w:szCs w:val="21"/>
        </w:rPr>
        <w:t>cm/s</w:t>
      </w:r>
      <w:r w:rsidRPr="006877FE">
        <w:rPr>
          <w:rFonts w:hAnsi="宋体"/>
          <w:szCs w:val="21"/>
        </w:rPr>
        <w:t>）；</w:t>
      </w:r>
      <w:r w:rsidRPr="006877FE">
        <w:rPr>
          <w:i/>
          <w:szCs w:val="21"/>
        </w:rPr>
        <w:t>V</w:t>
      </w:r>
      <w:r w:rsidRPr="006877FE">
        <w:rPr>
          <w:rFonts w:hAnsi="宋体"/>
          <w:szCs w:val="21"/>
        </w:rPr>
        <w:t>为安全壳自由容积（</w:t>
      </w:r>
      <w:r w:rsidRPr="006877FE">
        <w:rPr>
          <w:szCs w:val="21"/>
        </w:rPr>
        <w:t>cm</w:t>
      </w:r>
      <w:r w:rsidRPr="006877FE">
        <w:rPr>
          <w:szCs w:val="21"/>
          <w:vertAlign w:val="superscript"/>
        </w:rPr>
        <w:t>3</w:t>
      </w:r>
      <w:r w:rsidRPr="006877FE">
        <w:rPr>
          <w:rFonts w:hAnsi="宋体"/>
          <w:szCs w:val="21"/>
        </w:rPr>
        <w:t>）。</w:t>
      </w:r>
    </w:p>
    <w:p w14:paraId="68FDC930"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扩散泳导致的气溶胶去除系数，可由下式计算：</w:t>
      </w:r>
    </w:p>
    <w:p w14:paraId="6B1C13CC" w14:textId="77777777" w:rsidR="00BC5DC0" w:rsidRPr="006877FE" w:rsidRDefault="00BC5DC0" w:rsidP="006877FE">
      <w:pPr>
        <w:tabs>
          <w:tab w:val="left" w:pos="420"/>
          <w:tab w:val="right" w:pos="8820"/>
        </w:tabs>
        <w:spacing w:line="240" w:lineRule="auto"/>
        <w:ind w:firstLine="420"/>
        <w:jc w:val="left"/>
        <w:rPr>
          <w:szCs w:val="21"/>
        </w:rPr>
      </w:pPr>
      <w:r w:rsidRPr="006877FE">
        <w:rPr>
          <w:position w:val="-24"/>
          <w:szCs w:val="21"/>
        </w:rPr>
        <w:object w:dxaOrig="1420" w:dyaOrig="620" w14:anchorId="764FB3CE">
          <v:shape id="_x0000_i1034" type="#_x0000_t75" style="width:71.5pt;height:30.5pt" o:ole="">
            <v:imagedata r:id="rId45" o:title=""/>
          </v:shape>
          <o:OLEObject Type="Embed" ProgID="Equation.DSMT4" ShapeID="_x0000_i1034" DrawAspect="Content" ObjectID="_1836470010" r:id="rId46"/>
        </w:object>
      </w:r>
      <w:r w:rsidR="006877FE">
        <w:rPr>
          <w:rFonts w:hint="eastAsia"/>
          <w:position w:val="-24"/>
          <w:szCs w:val="21"/>
        </w:rPr>
        <w:tab/>
      </w:r>
      <w:r w:rsidRPr="006877FE">
        <w:rPr>
          <w:rFonts w:hAnsi="宋体"/>
          <w:szCs w:val="21"/>
        </w:rPr>
        <w:t>（</w:t>
      </w:r>
      <w:r w:rsidRPr="006877FE">
        <w:rPr>
          <w:szCs w:val="21"/>
        </w:rPr>
        <w:t>5-3</w:t>
      </w:r>
      <w:r w:rsidRPr="006877FE">
        <w:rPr>
          <w:rFonts w:hAnsi="宋体"/>
          <w:szCs w:val="21"/>
        </w:rPr>
        <w:t>）</w:t>
      </w:r>
    </w:p>
    <w:p w14:paraId="2F305F63" w14:textId="77777777" w:rsidR="00BC5DC0" w:rsidRPr="006877FE" w:rsidRDefault="00BC5DC0" w:rsidP="006877FE">
      <w:pPr>
        <w:overflowPunct w:val="0"/>
        <w:ind w:firstLine="420"/>
        <w:rPr>
          <w:szCs w:val="21"/>
        </w:rPr>
      </w:pPr>
      <w:r w:rsidRPr="006877FE">
        <w:rPr>
          <w:rFonts w:hAnsi="宋体"/>
          <w:szCs w:val="21"/>
        </w:rPr>
        <w:t>式中，</w:t>
      </w:r>
      <w:r w:rsidRPr="006877FE">
        <w:rPr>
          <w:position w:val="-12"/>
          <w:szCs w:val="21"/>
        </w:rPr>
        <w:object w:dxaOrig="320" w:dyaOrig="360" w14:anchorId="6AB1ED3B">
          <v:shape id="_x0000_i1035" type="#_x0000_t75" style="width:15.5pt;height:18.5pt" o:ole="">
            <v:imagedata r:id="rId47" o:title=""/>
          </v:shape>
          <o:OLEObject Type="Embed" ProgID="Equation.DSMT4" ShapeID="_x0000_i1035" DrawAspect="Content" ObjectID="_1836470011" r:id="rId48"/>
        </w:object>
      </w:r>
      <w:r w:rsidRPr="006877FE">
        <w:rPr>
          <w:rFonts w:hAnsi="宋体"/>
          <w:szCs w:val="21"/>
        </w:rPr>
        <w:t>为扩散泳对气溶胶的去除系数（</w:t>
      </w:r>
      <w:r w:rsidRPr="006877FE">
        <w:rPr>
          <w:szCs w:val="21"/>
        </w:rPr>
        <w:t>s</w:t>
      </w:r>
      <w:r w:rsidRPr="006877FE">
        <w:rPr>
          <w:szCs w:val="21"/>
          <w:vertAlign w:val="superscript"/>
        </w:rPr>
        <w:t>-1</w:t>
      </w:r>
      <w:r w:rsidRPr="006877FE">
        <w:rPr>
          <w:rFonts w:hAnsi="宋体"/>
          <w:szCs w:val="21"/>
        </w:rPr>
        <w:t>），</w:t>
      </w:r>
      <w:r w:rsidRPr="006877FE">
        <w:rPr>
          <w:position w:val="-12"/>
          <w:szCs w:val="21"/>
        </w:rPr>
        <w:object w:dxaOrig="480" w:dyaOrig="360" w14:anchorId="46E6D2F7">
          <v:shape id="_x0000_i1036" type="#_x0000_t75" style="width:23.5pt;height:18.5pt" o:ole="">
            <v:imagedata r:id="rId41" o:title=""/>
          </v:shape>
          <o:OLEObject Type="Embed" ProgID="Equation.DSMT4" ShapeID="_x0000_i1036" DrawAspect="Content" ObjectID="_1836470012" r:id="rId49"/>
        </w:object>
      </w:r>
      <w:r w:rsidRPr="006877FE">
        <w:rPr>
          <w:rFonts w:hAnsi="宋体"/>
          <w:szCs w:val="21"/>
        </w:rPr>
        <w:t>为安全壳壁面积（</w:t>
      </w:r>
      <w:r w:rsidRPr="006877FE">
        <w:rPr>
          <w:szCs w:val="21"/>
        </w:rPr>
        <w:t>cm</w:t>
      </w:r>
      <w:r w:rsidRPr="006877FE">
        <w:rPr>
          <w:szCs w:val="21"/>
          <w:vertAlign w:val="superscript"/>
        </w:rPr>
        <w:t>2</w:t>
      </w:r>
      <w:r w:rsidRPr="006877FE">
        <w:rPr>
          <w:rFonts w:hAnsi="宋体"/>
          <w:szCs w:val="21"/>
        </w:rPr>
        <w:t>），</w:t>
      </w:r>
      <w:r w:rsidRPr="006877FE">
        <w:rPr>
          <w:position w:val="-10"/>
          <w:szCs w:val="21"/>
        </w:rPr>
        <w:object w:dxaOrig="340" w:dyaOrig="300" w14:anchorId="2038221A">
          <v:shape id="_x0000_i1037" type="#_x0000_t75" style="width:16pt;height:15pt" o:ole="">
            <v:imagedata r:id="rId50" o:title=""/>
          </v:shape>
          <o:OLEObject Type="Embed" ProgID="Equation.DSMT4" ShapeID="_x0000_i1037" DrawAspect="Content" ObjectID="_1836470013" r:id="rId51"/>
        </w:object>
      </w:r>
      <w:r w:rsidRPr="006877FE">
        <w:rPr>
          <w:rFonts w:hAnsi="宋体"/>
          <w:szCs w:val="21"/>
        </w:rPr>
        <w:t>为扩散泳沉积速</w:t>
      </w:r>
      <w:r w:rsidRPr="006877FE">
        <w:rPr>
          <w:rFonts w:hAnsi="宋体"/>
          <w:szCs w:val="21"/>
        </w:rPr>
        <w:lastRenderedPageBreak/>
        <w:t>度（</w:t>
      </w:r>
      <w:r w:rsidRPr="006877FE">
        <w:rPr>
          <w:szCs w:val="21"/>
        </w:rPr>
        <w:t>cm/s</w:t>
      </w:r>
      <w:r w:rsidRPr="006877FE">
        <w:rPr>
          <w:rFonts w:hAnsi="宋体"/>
          <w:szCs w:val="21"/>
        </w:rPr>
        <w:t>）；</w:t>
      </w:r>
      <w:r w:rsidRPr="006877FE">
        <w:rPr>
          <w:i/>
          <w:szCs w:val="21"/>
        </w:rPr>
        <w:t>V</w:t>
      </w:r>
      <w:r w:rsidRPr="006877FE">
        <w:rPr>
          <w:rFonts w:hAnsi="宋体"/>
          <w:szCs w:val="21"/>
        </w:rPr>
        <w:t>为安全壳自由容积（</w:t>
      </w:r>
      <w:r w:rsidRPr="006877FE">
        <w:rPr>
          <w:szCs w:val="21"/>
        </w:rPr>
        <w:t>cm</w:t>
      </w:r>
      <w:r w:rsidRPr="006877FE">
        <w:rPr>
          <w:szCs w:val="21"/>
          <w:vertAlign w:val="superscript"/>
        </w:rPr>
        <w:t>3</w:t>
      </w:r>
      <w:r w:rsidRPr="006877FE">
        <w:rPr>
          <w:rFonts w:hAnsi="宋体"/>
          <w:szCs w:val="21"/>
        </w:rPr>
        <w:t>）。</w:t>
      </w:r>
    </w:p>
    <w:p w14:paraId="6DC8308E" w14:textId="77777777" w:rsidR="00BC5DC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热泳导致的气溶胶去除系数，可由下式计算：</w:t>
      </w:r>
    </w:p>
    <w:p w14:paraId="33FB9E63" w14:textId="77777777" w:rsidR="00BC5DC0" w:rsidRPr="006877FE" w:rsidRDefault="00BC5DC0" w:rsidP="006877FE">
      <w:pPr>
        <w:tabs>
          <w:tab w:val="left" w:pos="420"/>
          <w:tab w:val="right" w:pos="8820"/>
        </w:tabs>
        <w:spacing w:line="240" w:lineRule="auto"/>
        <w:ind w:firstLine="420"/>
        <w:jc w:val="left"/>
        <w:rPr>
          <w:szCs w:val="21"/>
        </w:rPr>
      </w:pPr>
      <w:r w:rsidRPr="006877FE">
        <w:rPr>
          <w:position w:val="-24"/>
          <w:szCs w:val="21"/>
        </w:rPr>
        <w:object w:dxaOrig="1420" w:dyaOrig="620" w14:anchorId="24810727">
          <v:shape id="_x0000_i1038" type="#_x0000_t75" style="width:71.5pt;height:30.5pt" o:ole="">
            <v:imagedata r:id="rId52" o:title=""/>
          </v:shape>
          <o:OLEObject Type="Embed" ProgID="Equation.DSMT4" ShapeID="_x0000_i1038" DrawAspect="Content" ObjectID="_1836470014" r:id="rId53"/>
        </w:object>
      </w:r>
      <w:r w:rsidR="006877FE">
        <w:rPr>
          <w:rFonts w:hint="eastAsia"/>
          <w:position w:val="-24"/>
          <w:szCs w:val="21"/>
        </w:rPr>
        <w:tab/>
      </w:r>
      <w:r w:rsidRPr="006877FE">
        <w:rPr>
          <w:rFonts w:hAnsi="宋体"/>
          <w:szCs w:val="21"/>
        </w:rPr>
        <w:t>（</w:t>
      </w:r>
      <w:r w:rsidRPr="006877FE">
        <w:rPr>
          <w:szCs w:val="21"/>
        </w:rPr>
        <w:t>5-4</w:t>
      </w:r>
      <w:r w:rsidRPr="006877FE">
        <w:rPr>
          <w:rFonts w:hAnsi="宋体"/>
          <w:szCs w:val="21"/>
        </w:rPr>
        <w:t>）</w:t>
      </w:r>
    </w:p>
    <w:p w14:paraId="56F81DE5" w14:textId="77777777" w:rsidR="00BC5DC0" w:rsidRPr="006877FE" w:rsidRDefault="00BC5DC0" w:rsidP="006877FE">
      <w:pPr>
        <w:overflowPunct w:val="0"/>
        <w:ind w:firstLine="420"/>
        <w:rPr>
          <w:szCs w:val="21"/>
        </w:rPr>
      </w:pPr>
      <w:r w:rsidRPr="006877FE">
        <w:rPr>
          <w:rFonts w:hAnsi="宋体"/>
          <w:szCs w:val="21"/>
        </w:rPr>
        <w:t>式中，</w:t>
      </w:r>
      <w:r w:rsidRPr="006877FE">
        <w:rPr>
          <w:position w:val="-12"/>
          <w:szCs w:val="21"/>
        </w:rPr>
        <w:object w:dxaOrig="300" w:dyaOrig="360" w14:anchorId="04FC367E">
          <v:shape id="_x0000_i1039" type="#_x0000_t75" style="width:15pt;height:18.5pt" o:ole="">
            <v:imagedata r:id="rId54" o:title=""/>
          </v:shape>
          <o:OLEObject Type="Embed" ProgID="Equation.DSMT4" ShapeID="_x0000_i1039" DrawAspect="Content" ObjectID="_1836470015" r:id="rId55"/>
        </w:object>
      </w:r>
      <w:r w:rsidRPr="006877FE">
        <w:rPr>
          <w:rFonts w:hAnsi="宋体"/>
          <w:szCs w:val="21"/>
        </w:rPr>
        <w:t>为热泳对气溶胶的去除系数（</w:t>
      </w:r>
      <w:r w:rsidRPr="006877FE">
        <w:rPr>
          <w:szCs w:val="21"/>
        </w:rPr>
        <w:t>s</w:t>
      </w:r>
      <w:r w:rsidRPr="006877FE">
        <w:rPr>
          <w:szCs w:val="21"/>
          <w:vertAlign w:val="superscript"/>
        </w:rPr>
        <w:t>-1</w:t>
      </w:r>
      <w:r w:rsidRPr="006877FE">
        <w:rPr>
          <w:rFonts w:hAnsi="宋体"/>
          <w:szCs w:val="21"/>
        </w:rPr>
        <w:t>），</w:t>
      </w:r>
      <w:r w:rsidRPr="006877FE">
        <w:rPr>
          <w:position w:val="-12"/>
          <w:szCs w:val="21"/>
        </w:rPr>
        <w:object w:dxaOrig="480" w:dyaOrig="360" w14:anchorId="5AC332A6">
          <v:shape id="_x0000_i1040" type="#_x0000_t75" style="width:23.5pt;height:18.5pt" o:ole="">
            <v:imagedata r:id="rId41" o:title=""/>
          </v:shape>
          <o:OLEObject Type="Embed" ProgID="Equation.DSMT4" ShapeID="_x0000_i1040" DrawAspect="Content" ObjectID="_1836470016" r:id="rId56"/>
        </w:object>
      </w:r>
      <w:r w:rsidRPr="006877FE">
        <w:rPr>
          <w:rFonts w:hAnsi="宋体"/>
          <w:szCs w:val="21"/>
        </w:rPr>
        <w:t>为安全壳壁面积（</w:t>
      </w:r>
      <w:r w:rsidRPr="006877FE">
        <w:rPr>
          <w:szCs w:val="21"/>
        </w:rPr>
        <w:t>cm</w:t>
      </w:r>
      <w:r w:rsidRPr="006877FE">
        <w:rPr>
          <w:szCs w:val="21"/>
          <w:vertAlign w:val="superscript"/>
        </w:rPr>
        <w:t>2</w:t>
      </w:r>
      <w:r w:rsidRPr="006877FE">
        <w:rPr>
          <w:rFonts w:hAnsi="宋体"/>
          <w:szCs w:val="21"/>
        </w:rPr>
        <w:t>），</w:t>
      </w:r>
      <w:r w:rsidRPr="006877FE">
        <w:rPr>
          <w:position w:val="-10"/>
          <w:szCs w:val="21"/>
        </w:rPr>
        <w:object w:dxaOrig="360" w:dyaOrig="300" w14:anchorId="0D7AF0F6">
          <v:shape id="_x0000_i1041" type="#_x0000_t75" style="width:17pt;height:15pt" o:ole="">
            <v:imagedata r:id="rId57" o:title=""/>
          </v:shape>
          <o:OLEObject Type="Embed" ProgID="Equation.DSMT4" ShapeID="_x0000_i1041" DrawAspect="Content" ObjectID="_1836470017" r:id="rId58"/>
        </w:object>
      </w:r>
      <w:r w:rsidRPr="006877FE">
        <w:rPr>
          <w:rFonts w:hAnsi="宋体"/>
          <w:szCs w:val="21"/>
        </w:rPr>
        <w:t>为热泳沉积速度（</w:t>
      </w:r>
      <w:r w:rsidRPr="006877FE">
        <w:rPr>
          <w:szCs w:val="21"/>
        </w:rPr>
        <w:t>cm/s</w:t>
      </w:r>
      <w:r w:rsidRPr="006877FE">
        <w:rPr>
          <w:rFonts w:hAnsi="宋体"/>
          <w:szCs w:val="21"/>
        </w:rPr>
        <w:t>）；</w:t>
      </w:r>
      <w:r w:rsidRPr="006877FE">
        <w:rPr>
          <w:i/>
          <w:szCs w:val="21"/>
        </w:rPr>
        <w:t>V</w:t>
      </w:r>
      <w:r w:rsidRPr="006877FE">
        <w:rPr>
          <w:rFonts w:hAnsi="宋体"/>
          <w:szCs w:val="21"/>
        </w:rPr>
        <w:t>为安全壳自由容积（</w:t>
      </w:r>
      <w:r w:rsidRPr="006877FE">
        <w:rPr>
          <w:szCs w:val="21"/>
        </w:rPr>
        <w:t>cm</w:t>
      </w:r>
      <w:r w:rsidRPr="006877FE">
        <w:rPr>
          <w:szCs w:val="21"/>
          <w:vertAlign w:val="superscript"/>
        </w:rPr>
        <w:t>3</w:t>
      </w:r>
      <w:r w:rsidRPr="006877FE">
        <w:rPr>
          <w:rFonts w:hAnsi="宋体"/>
          <w:szCs w:val="21"/>
        </w:rPr>
        <w:t>）。</w:t>
      </w:r>
    </w:p>
    <w:p w14:paraId="079FC38B" w14:textId="77777777" w:rsidR="004137A0" w:rsidRPr="006877FE" w:rsidRDefault="00BC5DC0" w:rsidP="006877FE">
      <w:pPr>
        <w:pStyle w:val="a6"/>
        <w:tabs>
          <w:tab w:val="right" w:pos="4200"/>
          <w:tab w:val="right" w:pos="8400"/>
        </w:tabs>
        <w:spacing w:beforeLines="0" w:afterLines="0"/>
        <w:rPr>
          <w:rFonts w:ascii="Times New Roman" w:eastAsia="宋体"/>
        </w:rPr>
      </w:pPr>
      <w:r w:rsidRPr="006877FE">
        <w:rPr>
          <w:rFonts w:ascii="Times New Roman" w:eastAsia="宋体" w:hAnsi="宋体"/>
        </w:rPr>
        <w:t>重力沉降、布朗扩散、热泳和扩散泳去除速度的分析技术细则可见附录</w:t>
      </w:r>
      <w:r w:rsidRPr="006877FE">
        <w:rPr>
          <w:rFonts w:ascii="Times New Roman" w:eastAsia="宋体"/>
        </w:rPr>
        <w:t>A-D</w:t>
      </w:r>
      <w:r w:rsidRPr="006877FE">
        <w:rPr>
          <w:rFonts w:ascii="Times New Roman" w:eastAsia="宋体" w:hAnsi="宋体"/>
        </w:rPr>
        <w:t>（资料性附录）。</w:t>
      </w:r>
    </w:p>
    <w:p w14:paraId="171D6DCF" w14:textId="77777777" w:rsidR="004137A0" w:rsidRPr="004137A0" w:rsidRDefault="004137A0" w:rsidP="004137A0">
      <w:pPr>
        <w:pStyle w:val="aff6"/>
      </w:pPr>
    </w:p>
    <w:p w14:paraId="5F0A6E85" w14:textId="77777777" w:rsidR="00480EE2" w:rsidRDefault="00480EE2" w:rsidP="007E50C8">
      <w:pPr>
        <w:pStyle w:val="aa"/>
        <w:spacing w:before="156" w:after="156"/>
        <w:ind w:firstLine="420"/>
      </w:pPr>
    </w:p>
    <w:p w14:paraId="2E3ED9BB" w14:textId="77777777" w:rsidR="00480EE2" w:rsidRDefault="00480EE2" w:rsidP="007E50C8">
      <w:pPr>
        <w:pStyle w:val="af5"/>
        <w:spacing w:before="156" w:after="156"/>
        <w:ind w:firstLine="420"/>
      </w:pPr>
    </w:p>
    <w:p w14:paraId="3C33A69D" w14:textId="77777777" w:rsidR="00480EE2" w:rsidRPr="00122E55" w:rsidRDefault="00480EE2" w:rsidP="00AA3087">
      <w:pPr>
        <w:pStyle w:val="af8"/>
        <w:spacing w:before="156" w:after="156"/>
        <w:ind w:firstLineChars="0"/>
        <w:rPr>
          <w:szCs w:val="21"/>
        </w:rPr>
      </w:pPr>
      <w:r w:rsidRPr="00122E55">
        <w:rPr>
          <w:szCs w:val="21"/>
        </w:rPr>
        <w:br/>
      </w:r>
      <w:bookmarkStart w:id="41" w:name="_Toc46228658"/>
      <w:bookmarkStart w:id="42" w:name="_Toc203588227"/>
      <w:bookmarkStart w:id="43" w:name="_Toc203589400"/>
      <w:r w:rsidRPr="00122E55">
        <w:rPr>
          <w:rFonts w:hint="eastAsia"/>
          <w:szCs w:val="21"/>
        </w:rPr>
        <w:t>（</w:t>
      </w:r>
      <w:r w:rsidR="00BC5DC0" w:rsidRPr="00122E55">
        <w:rPr>
          <w:rFonts w:hint="eastAsia"/>
          <w:szCs w:val="21"/>
        </w:rPr>
        <w:t>资料性附录</w:t>
      </w:r>
      <w:r w:rsidRPr="00122E55">
        <w:rPr>
          <w:rFonts w:hint="eastAsia"/>
          <w:szCs w:val="21"/>
        </w:rPr>
        <w:t>）</w:t>
      </w:r>
      <w:r w:rsidRPr="00122E55">
        <w:rPr>
          <w:szCs w:val="21"/>
        </w:rPr>
        <w:br/>
      </w:r>
      <w:bookmarkEnd w:id="41"/>
      <w:r w:rsidR="00BC5DC0" w:rsidRPr="00122E55">
        <w:rPr>
          <w:rFonts w:ascii="Times New Roman" w:hint="eastAsia"/>
          <w:szCs w:val="21"/>
        </w:rPr>
        <w:t>重力沉降速度分析方法</w:t>
      </w:r>
      <w:bookmarkEnd w:id="42"/>
      <w:bookmarkEnd w:id="43"/>
    </w:p>
    <w:p w14:paraId="248B9A0C" w14:textId="77777777" w:rsidR="003F399C" w:rsidRDefault="00BC5DC0" w:rsidP="00AA3087">
      <w:pPr>
        <w:ind w:firstLine="420"/>
        <w:jc w:val="left"/>
        <w:rPr>
          <w:szCs w:val="21"/>
        </w:rPr>
      </w:pPr>
      <w:r w:rsidRPr="00122E55">
        <w:rPr>
          <w:rFonts w:hAnsi="宋体"/>
          <w:szCs w:val="21"/>
        </w:rPr>
        <w:t>重力沉降是安全壳内气溶胶去除的一个主要机理，此机制的一个标准计算模型（具有</w:t>
      </w:r>
      <w:r w:rsidRPr="00122E55">
        <w:rPr>
          <w:szCs w:val="21"/>
        </w:rPr>
        <w:t>Cunningham</w:t>
      </w:r>
      <w:r w:rsidRPr="00122E55">
        <w:rPr>
          <w:rFonts w:hAnsi="宋体"/>
          <w:szCs w:val="21"/>
        </w:rPr>
        <w:t>滑移调整因子的</w:t>
      </w:r>
      <w:r w:rsidRPr="00122E55">
        <w:rPr>
          <w:szCs w:val="21"/>
        </w:rPr>
        <w:t>Stokes</w:t>
      </w:r>
      <w:r w:rsidRPr="00122E55">
        <w:rPr>
          <w:rFonts w:hAnsi="宋体"/>
          <w:szCs w:val="21"/>
        </w:rPr>
        <w:t>方程）为：</w:t>
      </w:r>
    </w:p>
    <w:p w14:paraId="1AA17D01" w14:textId="77777777" w:rsidR="00BC5DC0" w:rsidRPr="00122E55" w:rsidRDefault="00BC5DC0" w:rsidP="00AA3087">
      <w:pPr>
        <w:tabs>
          <w:tab w:val="left" w:pos="420"/>
          <w:tab w:val="right" w:pos="8820"/>
        </w:tabs>
        <w:ind w:firstLine="420"/>
        <w:jc w:val="left"/>
        <w:rPr>
          <w:szCs w:val="21"/>
        </w:rPr>
      </w:pPr>
      <w:r w:rsidRPr="00122E55">
        <w:rPr>
          <w:position w:val="-32"/>
          <w:szCs w:val="21"/>
        </w:rPr>
        <w:object w:dxaOrig="2240" w:dyaOrig="780" w14:anchorId="407ABB00">
          <v:shape id="_x0000_i1042" type="#_x0000_t75" style="width:113pt;height:38pt" o:ole="" fillcolor="window">
            <v:imagedata r:id="rId59" o:title=""/>
          </v:shape>
          <o:OLEObject Type="Embed" ProgID="Equation.DSMT4" ShapeID="_x0000_i1042" DrawAspect="Content" ObjectID="_1836470018" r:id="rId60"/>
        </w:object>
      </w:r>
      <w:r w:rsidR="006877FE">
        <w:rPr>
          <w:rFonts w:hint="eastAsia"/>
          <w:position w:val="-32"/>
          <w:szCs w:val="21"/>
        </w:rPr>
        <w:tab/>
      </w:r>
      <w:r w:rsidRPr="00122E55">
        <w:rPr>
          <w:rFonts w:hAnsi="宋体"/>
          <w:szCs w:val="21"/>
        </w:rPr>
        <w:t>（</w:t>
      </w:r>
      <w:r w:rsidRPr="00122E55">
        <w:rPr>
          <w:szCs w:val="21"/>
        </w:rPr>
        <w:t>A-1</w:t>
      </w:r>
      <w:r w:rsidRPr="00122E55">
        <w:rPr>
          <w:rFonts w:hAnsi="宋体"/>
          <w:szCs w:val="21"/>
        </w:rPr>
        <w:t>）</w:t>
      </w:r>
    </w:p>
    <w:p w14:paraId="40453D25" w14:textId="77777777" w:rsidR="00BC5DC0" w:rsidRPr="00122E55" w:rsidRDefault="00BC5DC0" w:rsidP="00AA3087">
      <w:pPr>
        <w:widowControl/>
        <w:tabs>
          <w:tab w:val="center" w:pos="4201"/>
          <w:tab w:val="right" w:leader="dot" w:pos="9298"/>
        </w:tabs>
        <w:autoSpaceDE w:val="0"/>
        <w:autoSpaceDN w:val="0"/>
        <w:ind w:firstLine="420"/>
        <w:rPr>
          <w:noProof/>
          <w:kern w:val="0"/>
          <w:position w:val="-32"/>
          <w:szCs w:val="21"/>
        </w:rPr>
      </w:pPr>
      <w:r w:rsidRPr="00122E55">
        <w:rPr>
          <w:rFonts w:hAnsi="宋体"/>
          <w:noProof/>
          <w:kern w:val="0"/>
          <w:position w:val="-32"/>
          <w:szCs w:val="21"/>
        </w:rPr>
        <w:t>式中：</w:t>
      </w:r>
    </w:p>
    <w:p w14:paraId="3B478D9B" w14:textId="77777777" w:rsidR="00BC5DC0" w:rsidRPr="00122E55" w:rsidRDefault="00BC5DC0" w:rsidP="00AA3087">
      <w:pPr>
        <w:overflowPunct w:val="0"/>
        <w:ind w:firstLine="420"/>
        <w:rPr>
          <w:szCs w:val="21"/>
        </w:rPr>
      </w:pPr>
      <w:r w:rsidRPr="00122E55">
        <w:rPr>
          <w:i/>
          <w:szCs w:val="21"/>
        </w:rPr>
        <w:t>V</w:t>
      </w:r>
      <w:r w:rsidRPr="00122E55">
        <w:rPr>
          <w:i/>
          <w:szCs w:val="21"/>
          <w:vertAlign w:val="subscript"/>
        </w:rPr>
        <w:t>s</w:t>
      </w:r>
      <w:r w:rsidRPr="00122E55">
        <w:rPr>
          <w:szCs w:val="21"/>
        </w:rPr>
        <w:t>——</w:t>
      </w:r>
      <w:r w:rsidRPr="00122E55">
        <w:rPr>
          <w:rFonts w:hAnsi="宋体"/>
          <w:szCs w:val="21"/>
        </w:rPr>
        <w:t>气溶胶的重力沉降速度（</w:t>
      </w:r>
      <w:r w:rsidRPr="00122E55">
        <w:rPr>
          <w:szCs w:val="21"/>
        </w:rPr>
        <w:t>cm/s</w:t>
      </w:r>
      <w:r w:rsidRPr="00122E55">
        <w:rPr>
          <w:rFonts w:hAnsi="宋体"/>
          <w:szCs w:val="21"/>
        </w:rPr>
        <w:t>）；</w:t>
      </w:r>
    </w:p>
    <w:p w14:paraId="431052FE" w14:textId="77777777" w:rsidR="00BC5DC0" w:rsidRPr="00122E55" w:rsidRDefault="00BC5DC0" w:rsidP="00AA3087">
      <w:pPr>
        <w:overflowPunct w:val="0"/>
        <w:ind w:firstLine="420"/>
        <w:rPr>
          <w:szCs w:val="21"/>
        </w:rPr>
      </w:pPr>
      <w:proofErr w:type="spellStart"/>
      <w:r w:rsidRPr="00122E55">
        <w:rPr>
          <w:i/>
          <w:szCs w:val="21"/>
        </w:rPr>
        <w:t>ρ</w:t>
      </w:r>
      <w:r w:rsidRPr="00122E55">
        <w:rPr>
          <w:i/>
          <w:szCs w:val="21"/>
          <w:vertAlign w:val="subscript"/>
        </w:rPr>
        <w:t>p</w:t>
      </w:r>
      <w:proofErr w:type="spellEnd"/>
      <w:r w:rsidRPr="00122E55">
        <w:rPr>
          <w:szCs w:val="21"/>
        </w:rPr>
        <w:t>——</w:t>
      </w:r>
      <w:r w:rsidRPr="00122E55">
        <w:rPr>
          <w:rFonts w:hAnsi="宋体"/>
          <w:szCs w:val="21"/>
        </w:rPr>
        <w:t>气溶胶的密度（</w:t>
      </w:r>
      <w:r w:rsidRPr="00122E55">
        <w:rPr>
          <w:szCs w:val="21"/>
        </w:rPr>
        <w:t>g/cm</w:t>
      </w:r>
      <w:r w:rsidRPr="00122E55">
        <w:rPr>
          <w:szCs w:val="21"/>
          <w:vertAlign w:val="superscript"/>
        </w:rPr>
        <w:t>3</w:t>
      </w:r>
      <w:r w:rsidRPr="00122E55">
        <w:rPr>
          <w:rFonts w:hAnsi="宋体"/>
          <w:szCs w:val="21"/>
        </w:rPr>
        <w:t>）；</w:t>
      </w:r>
    </w:p>
    <w:p w14:paraId="644CB263" w14:textId="77777777" w:rsidR="00BC5DC0" w:rsidRPr="00122E55" w:rsidRDefault="00BC5DC0" w:rsidP="00AA3087">
      <w:pPr>
        <w:overflowPunct w:val="0"/>
        <w:ind w:firstLine="420"/>
        <w:rPr>
          <w:szCs w:val="21"/>
        </w:rPr>
      </w:pPr>
      <w:r w:rsidRPr="00122E55">
        <w:rPr>
          <w:i/>
          <w:szCs w:val="21"/>
        </w:rPr>
        <w:t>g</w:t>
      </w:r>
      <w:r w:rsidRPr="00122E55">
        <w:rPr>
          <w:szCs w:val="21"/>
        </w:rPr>
        <w:t>——</w:t>
      </w:r>
      <w:r w:rsidRPr="00122E55">
        <w:rPr>
          <w:rFonts w:hAnsi="宋体"/>
          <w:szCs w:val="21"/>
        </w:rPr>
        <w:t>重力加速度（</w:t>
      </w:r>
      <w:r w:rsidRPr="00122E55">
        <w:rPr>
          <w:szCs w:val="21"/>
        </w:rPr>
        <w:t>cm/s</w:t>
      </w:r>
      <w:r w:rsidRPr="00122E55">
        <w:rPr>
          <w:szCs w:val="21"/>
          <w:vertAlign w:val="superscript"/>
        </w:rPr>
        <w:t>2</w:t>
      </w:r>
      <w:r w:rsidRPr="00122E55">
        <w:rPr>
          <w:rFonts w:hAnsi="宋体"/>
          <w:szCs w:val="21"/>
        </w:rPr>
        <w:t>）；</w:t>
      </w:r>
    </w:p>
    <w:p w14:paraId="6D64712E" w14:textId="77777777" w:rsidR="00BC5DC0" w:rsidRPr="00122E55" w:rsidRDefault="00BC5DC0" w:rsidP="00AA3087">
      <w:pPr>
        <w:overflowPunct w:val="0"/>
        <w:ind w:firstLine="420"/>
        <w:rPr>
          <w:szCs w:val="21"/>
        </w:rPr>
      </w:pPr>
      <w:r w:rsidRPr="00122E55">
        <w:rPr>
          <w:i/>
          <w:szCs w:val="21"/>
        </w:rPr>
        <w:t>r</w:t>
      </w:r>
      <w:r w:rsidRPr="00122E55">
        <w:rPr>
          <w:szCs w:val="21"/>
        </w:rPr>
        <w:t>——</w:t>
      </w:r>
      <w:r w:rsidRPr="00122E55">
        <w:rPr>
          <w:rFonts w:hAnsi="宋体"/>
          <w:szCs w:val="21"/>
        </w:rPr>
        <w:t>气溶胶的半径（</w:t>
      </w:r>
      <w:r w:rsidRPr="00122E55">
        <w:rPr>
          <w:szCs w:val="21"/>
        </w:rPr>
        <w:t>cm</w:t>
      </w:r>
      <w:r w:rsidRPr="00122E55">
        <w:rPr>
          <w:rFonts w:hAnsi="宋体"/>
          <w:szCs w:val="21"/>
        </w:rPr>
        <w:t>）；</w:t>
      </w:r>
    </w:p>
    <w:p w14:paraId="4156DD29" w14:textId="77777777" w:rsidR="00BC5DC0" w:rsidRPr="00122E55" w:rsidRDefault="00BC5DC0" w:rsidP="00AA3087">
      <w:pPr>
        <w:overflowPunct w:val="0"/>
        <w:ind w:firstLine="420"/>
        <w:rPr>
          <w:szCs w:val="21"/>
        </w:rPr>
      </w:pPr>
      <w:r w:rsidRPr="00122E55">
        <w:rPr>
          <w:i/>
          <w:szCs w:val="21"/>
        </w:rPr>
        <w:t>C</w:t>
      </w:r>
      <w:r w:rsidRPr="00122E55">
        <w:rPr>
          <w:i/>
          <w:szCs w:val="21"/>
          <w:vertAlign w:val="subscript"/>
        </w:rPr>
        <w:t>n</w:t>
      </w:r>
      <w:r w:rsidRPr="00122E55">
        <w:rPr>
          <w:szCs w:val="21"/>
        </w:rPr>
        <w:t>——Cunningham</w:t>
      </w:r>
      <w:r w:rsidRPr="00122E55">
        <w:rPr>
          <w:rFonts w:hAnsi="宋体"/>
          <w:szCs w:val="21"/>
        </w:rPr>
        <w:t>滑移调整因子，是</w:t>
      </w:r>
      <w:r w:rsidRPr="00122E55">
        <w:rPr>
          <w:szCs w:val="21"/>
        </w:rPr>
        <w:t>Knudsen</w:t>
      </w:r>
      <w:r w:rsidRPr="00122E55">
        <w:rPr>
          <w:rFonts w:hAnsi="宋体"/>
          <w:szCs w:val="21"/>
        </w:rPr>
        <w:t>数（</w:t>
      </w:r>
      <w:proofErr w:type="spellStart"/>
      <w:r w:rsidRPr="00122E55">
        <w:rPr>
          <w:szCs w:val="21"/>
        </w:rPr>
        <w:t>Kn</w:t>
      </w:r>
      <w:proofErr w:type="spellEnd"/>
      <w:r w:rsidRPr="00122E55">
        <w:rPr>
          <w:rFonts w:hAnsi="宋体"/>
          <w:szCs w:val="21"/>
        </w:rPr>
        <w:t>）的函数，</w:t>
      </w:r>
      <w:proofErr w:type="spellStart"/>
      <w:r w:rsidRPr="00122E55">
        <w:rPr>
          <w:szCs w:val="21"/>
        </w:rPr>
        <w:t>Kn</w:t>
      </w:r>
      <w:proofErr w:type="spellEnd"/>
      <w:r w:rsidRPr="00122E55">
        <w:rPr>
          <w:rFonts w:hAnsi="宋体"/>
          <w:szCs w:val="21"/>
        </w:rPr>
        <w:t>数为气体分子平均自由程除以气溶胶半径；</w:t>
      </w:r>
    </w:p>
    <w:p w14:paraId="3C6F33A7" w14:textId="77777777" w:rsidR="00BC5DC0" w:rsidRPr="00122E55" w:rsidRDefault="00BC5DC0" w:rsidP="00AA3087">
      <w:pPr>
        <w:overflowPunct w:val="0"/>
        <w:ind w:firstLine="420"/>
        <w:rPr>
          <w:szCs w:val="21"/>
        </w:rPr>
      </w:pPr>
      <w:r w:rsidRPr="00122E55">
        <w:rPr>
          <w:position w:val="-14"/>
          <w:szCs w:val="21"/>
        </w:rPr>
        <w:object w:dxaOrig="320" w:dyaOrig="380" w14:anchorId="3F64BA3A">
          <v:shape id="_x0000_i1043" type="#_x0000_t75" style="width:15.5pt;height:20pt" o:ole="">
            <v:imagedata r:id="rId61" o:title=""/>
          </v:shape>
          <o:OLEObject Type="Embed" ProgID="Equation.DSMT4" ShapeID="_x0000_i1043" DrawAspect="Content" ObjectID="_1836470019" r:id="rId62"/>
        </w:object>
      </w:r>
      <w:r w:rsidRPr="00122E55">
        <w:rPr>
          <w:szCs w:val="21"/>
        </w:rPr>
        <w:t>——</w:t>
      </w:r>
      <w:r w:rsidRPr="00122E55">
        <w:rPr>
          <w:rFonts w:hAnsi="宋体"/>
          <w:szCs w:val="21"/>
        </w:rPr>
        <w:t>气体的粘度（</w:t>
      </w:r>
      <w:r w:rsidRPr="00122E55">
        <w:rPr>
          <w:szCs w:val="21"/>
        </w:rPr>
        <w:t>g/</w:t>
      </w:r>
      <w:proofErr w:type="spellStart"/>
      <w:r w:rsidRPr="00122E55">
        <w:rPr>
          <w:szCs w:val="21"/>
        </w:rPr>
        <w:t>cm·s</w:t>
      </w:r>
      <w:proofErr w:type="spellEnd"/>
      <w:r w:rsidRPr="00122E55">
        <w:rPr>
          <w:rFonts w:hAnsi="宋体"/>
          <w:szCs w:val="21"/>
        </w:rPr>
        <w:t>）。</w:t>
      </w:r>
    </w:p>
    <w:p w14:paraId="111D6BA2" w14:textId="77777777" w:rsidR="00480EE2" w:rsidRPr="00480EE2" w:rsidRDefault="00480EE2" w:rsidP="00480EE2">
      <w:pPr>
        <w:pStyle w:val="aff6"/>
      </w:pPr>
    </w:p>
    <w:p w14:paraId="30B6D0C9" w14:textId="77777777" w:rsidR="00480EE2" w:rsidRDefault="00480EE2" w:rsidP="007E50C8">
      <w:pPr>
        <w:pStyle w:val="aa"/>
        <w:spacing w:before="156" w:after="156"/>
        <w:ind w:firstLine="420"/>
      </w:pPr>
    </w:p>
    <w:p w14:paraId="70748BEE" w14:textId="77777777" w:rsidR="00480EE2" w:rsidRDefault="00480EE2" w:rsidP="007E50C8">
      <w:pPr>
        <w:pStyle w:val="af5"/>
        <w:spacing w:before="156" w:after="156"/>
        <w:ind w:firstLine="420"/>
      </w:pPr>
    </w:p>
    <w:p w14:paraId="42290C4B" w14:textId="77777777" w:rsidR="00480EE2" w:rsidRPr="00122E55" w:rsidRDefault="00480EE2" w:rsidP="00AA3087">
      <w:pPr>
        <w:pStyle w:val="af8"/>
        <w:spacing w:before="156" w:after="156"/>
        <w:ind w:firstLineChars="0"/>
        <w:rPr>
          <w:szCs w:val="21"/>
        </w:rPr>
      </w:pPr>
      <w:r w:rsidRPr="00122E55">
        <w:rPr>
          <w:szCs w:val="21"/>
        </w:rPr>
        <w:br/>
      </w:r>
      <w:bookmarkStart w:id="44" w:name="_Toc46228659"/>
      <w:bookmarkStart w:id="45" w:name="_Toc203588228"/>
      <w:bookmarkStart w:id="46" w:name="_Toc203589401"/>
      <w:r w:rsidRPr="00122E55">
        <w:rPr>
          <w:rFonts w:hint="eastAsia"/>
          <w:szCs w:val="21"/>
        </w:rPr>
        <w:t>（资料性附录）</w:t>
      </w:r>
      <w:r w:rsidRPr="00122E55">
        <w:rPr>
          <w:szCs w:val="21"/>
        </w:rPr>
        <w:br/>
      </w:r>
      <w:bookmarkEnd w:id="44"/>
      <w:r w:rsidR="00BC5DC0" w:rsidRPr="00122E55">
        <w:rPr>
          <w:rFonts w:ascii="Times New Roman" w:hint="eastAsia"/>
          <w:szCs w:val="21"/>
        </w:rPr>
        <w:t>扩散泳沉积速度分析方法</w:t>
      </w:r>
      <w:bookmarkEnd w:id="45"/>
      <w:bookmarkEnd w:id="46"/>
    </w:p>
    <w:p w14:paraId="3BC96333" w14:textId="77777777" w:rsidR="00BC5DC0" w:rsidRPr="00122E55" w:rsidRDefault="00BC5DC0" w:rsidP="00AA3087">
      <w:pPr>
        <w:ind w:firstLine="420"/>
        <w:jc w:val="left"/>
        <w:rPr>
          <w:szCs w:val="21"/>
        </w:rPr>
      </w:pPr>
      <w:r w:rsidRPr="00122E55">
        <w:rPr>
          <w:szCs w:val="21"/>
        </w:rPr>
        <w:t>计算扩散泳沉积速度的标准方程式如下：：</w:t>
      </w:r>
    </w:p>
    <w:p w14:paraId="37EF8015" w14:textId="77777777" w:rsidR="00BC5DC0" w:rsidRPr="00122E55" w:rsidRDefault="00AA3087" w:rsidP="00AA3087">
      <w:pPr>
        <w:tabs>
          <w:tab w:val="left" w:pos="420"/>
          <w:tab w:val="right" w:pos="8820"/>
        </w:tabs>
        <w:ind w:firstLine="420"/>
        <w:jc w:val="left"/>
        <w:rPr>
          <w:szCs w:val="21"/>
        </w:rPr>
      </w:pPr>
      <w:r>
        <w:rPr>
          <w:rFonts w:hint="eastAsia"/>
          <w:position w:val="-32"/>
          <w:szCs w:val="21"/>
        </w:rPr>
        <w:t xml:space="preserve">    </w:t>
      </w:r>
      <w:r w:rsidR="00BC5DC0" w:rsidRPr="00122E55">
        <w:rPr>
          <w:position w:val="-32"/>
          <w:szCs w:val="21"/>
        </w:rPr>
        <w:object w:dxaOrig="2860" w:dyaOrig="760" w14:anchorId="16492B00">
          <v:shape id="_x0000_i1044" type="#_x0000_t75" style="width:143.5pt;height:37.5pt" o:ole="" fillcolor="window">
            <v:imagedata r:id="rId63" o:title=""/>
          </v:shape>
          <o:OLEObject Type="Embed" ProgID="Equation.DSMT4" ShapeID="_x0000_i1044" DrawAspect="Content" ObjectID="_1836470020" r:id="rId64"/>
        </w:object>
      </w:r>
      <w:r>
        <w:rPr>
          <w:rFonts w:hint="eastAsia"/>
          <w:position w:val="-32"/>
          <w:szCs w:val="21"/>
        </w:rPr>
        <w:tab/>
      </w:r>
      <w:r w:rsidR="00BC5DC0" w:rsidRPr="00122E55">
        <w:rPr>
          <w:szCs w:val="21"/>
        </w:rPr>
        <w:t>（</w:t>
      </w:r>
      <w:r w:rsidR="00BC5DC0" w:rsidRPr="00122E55">
        <w:rPr>
          <w:szCs w:val="21"/>
        </w:rPr>
        <w:t>B-1</w:t>
      </w:r>
      <w:r w:rsidR="00BC5DC0" w:rsidRPr="00122E55">
        <w:rPr>
          <w:szCs w:val="21"/>
        </w:rPr>
        <w:t>）</w:t>
      </w:r>
    </w:p>
    <w:p w14:paraId="7A117653" w14:textId="77777777" w:rsidR="00BC5DC0" w:rsidRPr="00122E55" w:rsidRDefault="00BC5DC0" w:rsidP="00AA3087">
      <w:pPr>
        <w:widowControl/>
        <w:tabs>
          <w:tab w:val="center" w:pos="4201"/>
          <w:tab w:val="right" w:leader="dot" w:pos="9298"/>
        </w:tabs>
        <w:autoSpaceDE w:val="0"/>
        <w:autoSpaceDN w:val="0"/>
        <w:ind w:firstLine="420"/>
        <w:rPr>
          <w:noProof/>
          <w:kern w:val="0"/>
          <w:position w:val="-32"/>
          <w:szCs w:val="21"/>
        </w:rPr>
      </w:pPr>
      <w:r w:rsidRPr="00122E55">
        <w:rPr>
          <w:noProof/>
          <w:kern w:val="0"/>
          <w:position w:val="-32"/>
          <w:szCs w:val="21"/>
        </w:rPr>
        <w:t>式中：</w:t>
      </w:r>
    </w:p>
    <w:p w14:paraId="0AF5400C" w14:textId="77777777" w:rsidR="00BC5DC0" w:rsidRPr="00122E55" w:rsidRDefault="00BC5DC0" w:rsidP="00AA3087">
      <w:pPr>
        <w:overflowPunct w:val="0"/>
        <w:ind w:firstLine="420"/>
        <w:rPr>
          <w:szCs w:val="21"/>
        </w:rPr>
      </w:pPr>
      <w:r w:rsidRPr="00122E55">
        <w:rPr>
          <w:position w:val="-10"/>
          <w:szCs w:val="21"/>
        </w:rPr>
        <w:object w:dxaOrig="340" w:dyaOrig="300" w14:anchorId="10035002">
          <v:shape id="_x0000_i1045" type="#_x0000_t75" style="width:16pt;height:14.5pt" o:ole="">
            <v:imagedata r:id="rId50" o:title=""/>
          </v:shape>
          <o:OLEObject Type="Embed" ProgID="Equation.DSMT4" ShapeID="_x0000_i1045" DrawAspect="Content" ObjectID="_1836470021" r:id="rId65"/>
        </w:object>
      </w:r>
      <w:r w:rsidRPr="00122E55">
        <w:rPr>
          <w:szCs w:val="21"/>
        </w:rPr>
        <w:t>——</w:t>
      </w:r>
      <w:r w:rsidRPr="00122E55">
        <w:rPr>
          <w:szCs w:val="21"/>
        </w:rPr>
        <w:t>扩散泳沉积速度（</w:t>
      </w:r>
      <w:r w:rsidRPr="00122E55">
        <w:rPr>
          <w:szCs w:val="21"/>
        </w:rPr>
        <w:t>cm/s</w:t>
      </w:r>
      <w:r w:rsidRPr="00122E55">
        <w:rPr>
          <w:szCs w:val="21"/>
        </w:rPr>
        <w:t>）；</w:t>
      </w:r>
    </w:p>
    <w:p w14:paraId="7DA6C36E" w14:textId="77777777" w:rsidR="00BC5DC0" w:rsidRPr="00122E55" w:rsidRDefault="00BC5DC0" w:rsidP="00AA3087">
      <w:pPr>
        <w:overflowPunct w:val="0"/>
        <w:ind w:firstLine="420"/>
        <w:rPr>
          <w:szCs w:val="21"/>
        </w:rPr>
      </w:pPr>
      <w:r w:rsidRPr="00122E55">
        <w:rPr>
          <w:i/>
          <w:position w:val="-10"/>
          <w:szCs w:val="21"/>
        </w:rPr>
        <w:object w:dxaOrig="380" w:dyaOrig="300" w14:anchorId="6A210842">
          <v:shape id="_x0000_i1046" type="#_x0000_t75" style="width:20pt;height:14.5pt" o:ole="">
            <v:imagedata r:id="rId66" o:title=""/>
          </v:shape>
          <o:OLEObject Type="Embed" ProgID="Equation.DSMT4" ShapeID="_x0000_i1046" DrawAspect="Content" ObjectID="_1836470022" r:id="rId67"/>
        </w:object>
      </w:r>
      <w:r w:rsidRPr="00122E55">
        <w:rPr>
          <w:szCs w:val="21"/>
        </w:rPr>
        <w:t>——</w:t>
      </w:r>
      <w:r w:rsidRPr="00122E55">
        <w:rPr>
          <w:szCs w:val="21"/>
        </w:rPr>
        <w:t>蒸汽的分子量（</w:t>
      </w:r>
      <w:r w:rsidRPr="00122E55">
        <w:rPr>
          <w:szCs w:val="21"/>
        </w:rPr>
        <w:t>g/mol</w:t>
      </w:r>
      <w:r w:rsidRPr="00122E55">
        <w:rPr>
          <w:szCs w:val="21"/>
        </w:rPr>
        <w:t>）；</w:t>
      </w:r>
    </w:p>
    <w:p w14:paraId="01A44036" w14:textId="77777777" w:rsidR="00BC5DC0" w:rsidRPr="00122E55" w:rsidRDefault="00BC5DC0" w:rsidP="00AA3087">
      <w:pPr>
        <w:overflowPunct w:val="0"/>
        <w:ind w:firstLine="420"/>
        <w:rPr>
          <w:szCs w:val="21"/>
        </w:rPr>
      </w:pPr>
      <w:r w:rsidRPr="00122E55">
        <w:rPr>
          <w:position w:val="-12"/>
          <w:szCs w:val="21"/>
        </w:rPr>
        <w:object w:dxaOrig="420" w:dyaOrig="340" w14:anchorId="1046BA46">
          <v:shape id="_x0000_i1047" type="#_x0000_t75" style="width:20.5pt;height:16pt" o:ole="">
            <v:imagedata r:id="rId68" o:title=""/>
          </v:shape>
          <o:OLEObject Type="Embed" ProgID="Equation.DSMT4" ShapeID="_x0000_i1047" DrawAspect="Content" ObjectID="_1836470023" r:id="rId69"/>
        </w:object>
      </w:r>
      <w:r w:rsidRPr="00122E55">
        <w:rPr>
          <w:szCs w:val="21"/>
        </w:rPr>
        <w:t>——</w:t>
      </w:r>
      <w:r w:rsidRPr="00122E55">
        <w:rPr>
          <w:szCs w:val="21"/>
        </w:rPr>
        <w:t>安全壳内空气的摩尔份额与蒸汽的摩尔份额之比；</w:t>
      </w:r>
    </w:p>
    <w:p w14:paraId="154004CD" w14:textId="77777777" w:rsidR="00BC5DC0" w:rsidRPr="00122E55" w:rsidRDefault="00BC5DC0" w:rsidP="00AA3087">
      <w:pPr>
        <w:overflowPunct w:val="0"/>
        <w:ind w:firstLine="420"/>
        <w:rPr>
          <w:szCs w:val="21"/>
        </w:rPr>
      </w:pPr>
      <w:r w:rsidRPr="00122E55">
        <w:rPr>
          <w:position w:val="-10"/>
          <w:szCs w:val="21"/>
        </w:rPr>
        <w:object w:dxaOrig="380" w:dyaOrig="300" w14:anchorId="0464D14C">
          <v:shape id="_x0000_i1048" type="#_x0000_t75" style="width:20pt;height:14.5pt" o:ole="">
            <v:imagedata r:id="rId70" o:title=""/>
          </v:shape>
          <o:OLEObject Type="Embed" ProgID="Equation.DSMT4" ShapeID="_x0000_i1048" DrawAspect="Content" ObjectID="_1836470024" r:id="rId71"/>
        </w:object>
      </w:r>
      <w:r w:rsidRPr="00122E55">
        <w:rPr>
          <w:szCs w:val="21"/>
        </w:rPr>
        <w:t>——</w:t>
      </w:r>
      <w:r w:rsidRPr="00122E55">
        <w:rPr>
          <w:szCs w:val="21"/>
        </w:rPr>
        <w:t>空气的分子量（</w:t>
      </w:r>
      <w:r w:rsidRPr="00122E55">
        <w:rPr>
          <w:szCs w:val="21"/>
        </w:rPr>
        <w:t>g/mol</w:t>
      </w:r>
      <w:r w:rsidRPr="00122E55">
        <w:rPr>
          <w:szCs w:val="21"/>
        </w:rPr>
        <w:t>）；</w:t>
      </w:r>
    </w:p>
    <w:p w14:paraId="5404F441" w14:textId="77777777" w:rsidR="00BC5DC0" w:rsidRPr="00122E55" w:rsidRDefault="00BC5DC0" w:rsidP="00AA3087">
      <w:pPr>
        <w:overflowPunct w:val="0"/>
        <w:ind w:firstLine="420"/>
        <w:rPr>
          <w:szCs w:val="21"/>
        </w:rPr>
      </w:pPr>
      <w:r w:rsidRPr="00122E55">
        <w:rPr>
          <w:i/>
          <w:position w:val="-6"/>
          <w:szCs w:val="21"/>
        </w:rPr>
        <w:object w:dxaOrig="320" w:dyaOrig="279" w14:anchorId="2ABDF720">
          <v:shape id="_x0000_i1049" type="#_x0000_t75" style="width:15.5pt;height:14.5pt" o:ole="">
            <v:imagedata r:id="rId72" o:title=""/>
          </v:shape>
          <o:OLEObject Type="Embed" ProgID="Equation.DSMT4" ShapeID="_x0000_i1049" DrawAspect="Content" ObjectID="_1836470025" r:id="rId73"/>
        </w:object>
      </w:r>
      <w:r w:rsidRPr="00122E55">
        <w:rPr>
          <w:szCs w:val="21"/>
        </w:rPr>
        <w:t>——</w:t>
      </w:r>
      <w:r w:rsidRPr="00122E55">
        <w:rPr>
          <w:szCs w:val="21"/>
        </w:rPr>
        <w:t>蒸汽在单位面积壁面的冷凝速度（</w:t>
      </w:r>
      <w:r w:rsidRPr="00122E55">
        <w:rPr>
          <w:szCs w:val="21"/>
        </w:rPr>
        <w:t>g/cm</w:t>
      </w:r>
      <w:r w:rsidRPr="00122E55">
        <w:rPr>
          <w:szCs w:val="21"/>
          <w:vertAlign w:val="superscript"/>
        </w:rPr>
        <w:t>2</w:t>
      </w:r>
      <w:r w:rsidRPr="00122E55">
        <w:rPr>
          <w:szCs w:val="21"/>
        </w:rPr>
        <w:t>·s</w:t>
      </w:r>
      <w:r w:rsidRPr="00122E55">
        <w:rPr>
          <w:szCs w:val="21"/>
        </w:rPr>
        <w:t>）；</w:t>
      </w:r>
    </w:p>
    <w:p w14:paraId="5D1B4767" w14:textId="77777777" w:rsidR="00BC5DC0" w:rsidRPr="00122E55" w:rsidRDefault="00BC5DC0" w:rsidP="00AA3087">
      <w:pPr>
        <w:pStyle w:val="aff6"/>
        <w:rPr>
          <w:rFonts w:ascii="Times New Roman"/>
          <w:szCs w:val="21"/>
        </w:rPr>
      </w:pPr>
      <w:r w:rsidRPr="00122E55">
        <w:rPr>
          <w:rFonts w:ascii="Times New Roman"/>
          <w:i/>
          <w:szCs w:val="21"/>
        </w:rPr>
        <w:sym w:font="Symbol" w:char="F072"/>
      </w:r>
      <w:r w:rsidRPr="00122E55">
        <w:rPr>
          <w:rFonts w:ascii="Times New Roman"/>
          <w:i/>
          <w:szCs w:val="21"/>
          <w:vertAlign w:val="subscript"/>
        </w:rPr>
        <w:t xml:space="preserve">v </w:t>
      </w:r>
      <w:r w:rsidRPr="00122E55">
        <w:rPr>
          <w:rFonts w:ascii="Times New Roman"/>
          <w:szCs w:val="21"/>
        </w:rPr>
        <w:t>——</w:t>
      </w:r>
      <w:r w:rsidRPr="00122E55">
        <w:rPr>
          <w:rFonts w:ascii="Times New Roman"/>
          <w:szCs w:val="21"/>
        </w:rPr>
        <w:t>安全壳大气中蒸汽的质量密度（</w:t>
      </w:r>
      <w:r w:rsidRPr="00122E55">
        <w:rPr>
          <w:rFonts w:ascii="Times New Roman"/>
          <w:szCs w:val="21"/>
        </w:rPr>
        <w:t>g/cm</w:t>
      </w:r>
      <w:r w:rsidRPr="00122E55">
        <w:rPr>
          <w:rFonts w:ascii="Times New Roman"/>
          <w:szCs w:val="21"/>
          <w:vertAlign w:val="superscript"/>
        </w:rPr>
        <w:t>3</w:t>
      </w:r>
      <w:r w:rsidRPr="00122E55">
        <w:rPr>
          <w:rFonts w:ascii="Times New Roman"/>
          <w:szCs w:val="21"/>
        </w:rPr>
        <w:t>）。</w:t>
      </w:r>
    </w:p>
    <w:p w14:paraId="7A8F1E38" w14:textId="77777777" w:rsidR="00BC5DC0" w:rsidRPr="00480EE2" w:rsidRDefault="00BC5DC0" w:rsidP="007E50C8">
      <w:pPr>
        <w:pStyle w:val="aa"/>
        <w:spacing w:before="156" w:after="156"/>
        <w:ind w:firstLine="420"/>
      </w:pPr>
    </w:p>
    <w:p w14:paraId="5F874872" w14:textId="77777777" w:rsidR="00BC5DC0" w:rsidRDefault="00BC5DC0" w:rsidP="007E50C8">
      <w:pPr>
        <w:pStyle w:val="af5"/>
        <w:spacing w:before="156" w:after="156"/>
        <w:ind w:firstLine="420"/>
      </w:pPr>
    </w:p>
    <w:p w14:paraId="63F3323A" w14:textId="77777777" w:rsidR="00BC5DC0" w:rsidRDefault="00BC5DC0" w:rsidP="00AA3087">
      <w:pPr>
        <w:pStyle w:val="af8"/>
        <w:spacing w:before="156" w:after="156"/>
        <w:ind w:firstLineChars="0"/>
      </w:pPr>
      <w:r>
        <w:br/>
      </w:r>
      <w:bookmarkStart w:id="47" w:name="_Toc203588229"/>
      <w:bookmarkStart w:id="48" w:name="_Toc203589402"/>
      <w:r>
        <w:rPr>
          <w:rFonts w:hint="eastAsia"/>
        </w:rPr>
        <w:t>（资料性附录）</w:t>
      </w:r>
      <w:r>
        <w:br/>
      </w:r>
      <w:r>
        <w:rPr>
          <w:rFonts w:hint="eastAsia"/>
        </w:rPr>
        <w:t>热泳沉积速度分析方法</w:t>
      </w:r>
      <w:bookmarkEnd w:id="47"/>
      <w:bookmarkEnd w:id="48"/>
    </w:p>
    <w:p w14:paraId="03DABBBB" w14:textId="77777777" w:rsidR="00BC5DC0" w:rsidRPr="00122E55" w:rsidRDefault="00BC5DC0" w:rsidP="00AA3087">
      <w:pPr>
        <w:tabs>
          <w:tab w:val="left" w:pos="420"/>
          <w:tab w:val="right" w:pos="8820"/>
        </w:tabs>
        <w:ind w:firstLine="420"/>
        <w:jc w:val="left"/>
        <w:rPr>
          <w:szCs w:val="21"/>
        </w:rPr>
      </w:pPr>
      <w:r w:rsidRPr="00122E55">
        <w:rPr>
          <w:rFonts w:hAnsi="宋体"/>
          <w:szCs w:val="21"/>
        </w:rPr>
        <w:t>热泳的沉积速度的主要计算公式如下：</w:t>
      </w:r>
      <w:r w:rsidR="00122E55">
        <w:rPr>
          <w:rFonts w:hAnsi="宋体" w:hint="eastAsia"/>
          <w:szCs w:val="21"/>
        </w:rPr>
        <w:tab/>
      </w:r>
      <w:r w:rsidRPr="00122E55">
        <w:rPr>
          <w:position w:val="-28"/>
          <w:szCs w:val="21"/>
        </w:rPr>
        <w:object w:dxaOrig="5500" w:dyaOrig="700" w14:anchorId="54BE4809">
          <v:shape id="_x0000_i1050" type="#_x0000_t75" style="width:275pt;height:34.5pt" o:ole="" fillcolor="window">
            <v:imagedata r:id="rId74" o:title=""/>
          </v:shape>
          <o:OLEObject Type="Embed" ProgID="Equation.DSMT4" ShapeID="_x0000_i1050" DrawAspect="Content" ObjectID="_1836470026" r:id="rId75"/>
        </w:object>
      </w:r>
      <w:r w:rsidR="00122E55">
        <w:rPr>
          <w:rFonts w:hint="eastAsia"/>
          <w:position w:val="-28"/>
          <w:szCs w:val="21"/>
        </w:rPr>
        <w:tab/>
      </w:r>
      <w:r w:rsidRPr="00122E55">
        <w:rPr>
          <w:rFonts w:hAnsi="宋体"/>
          <w:szCs w:val="21"/>
        </w:rPr>
        <w:t>（</w:t>
      </w:r>
      <w:r w:rsidRPr="00122E55">
        <w:rPr>
          <w:szCs w:val="21"/>
        </w:rPr>
        <w:t>C-1</w:t>
      </w:r>
      <w:r w:rsidRPr="00122E55">
        <w:rPr>
          <w:rFonts w:hAnsi="宋体"/>
          <w:szCs w:val="21"/>
        </w:rPr>
        <w:t>）</w:t>
      </w:r>
    </w:p>
    <w:p w14:paraId="7960B48B" w14:textId="77777777" w:rsidR="00BC5DC0" w:rsidRPr="00122E55" w:rsidRDefault="00BC5DC0" w:rsidP="00AA3087">
      <w:pPr>
        <w:widowControl/>
        <w:tabs>
          <w:tab w:val="center" w:pos="4201"/>
          <w:tab w:val="right" w:leader="dot" w:pos="9298"/>
        </w:tabs>
        <w:autoSpaceDE w:val="0"/>
        <w:autoSpaceDN w:val="0"/>
        <w:ind w:firstLine="420"/>
        <w:rPr>
          <w:noProof/>
          <w:kern w:val="0"/>
          <w:position w:val="-32"/>
          <w:szCs w:val="21"/>
        </w:rPr>
      </w:pPr>
      <w:r w:rsidRPr="00122E55">
        <w:rPr>
          <w:rFonts w:hAnsi="宋体"/>
          <w:noProof/>
          <w:kern w:val="0"/>
          <w:position w:val="-32"/>
          <w:szCs w:val="21"/>
        </w:rPr>
        <w:t>式中：</w:t>
      </w:r>
    </w:p>
    <w:p w14:paraId="0DFB40DE" w14:textId="77777777" w:rsidR="00BC5DC0" w:rsidRPr="00122E55" w:rsidRDefault="00BC5DC0" w:rsidP="00AA3087">
      <w:pPr>
        <w:overflowPunct w:val="0"/>
        <w:ind w:firstLine="420"/>
        <w:rPr>
          <w:szCs w:val="21"/>
        </w:rPr>
      </w:pPr>
      <w:r w:rsidRPr="00122E55">
        <w:rPr>
          <w:position w:val="-10"/>
          <w:szCs w:val="21"/>
        </w:rPr>
        <w:object w:dxaOrig="360" w:dyaOrig="300" w14:anchorId="22DE7111">
          <v:shape id="_x0000_i1051" type="#_x0000_t75" style="width:18.5pt;height:14.5pt" o:ole="">
            <v:imagedata r:id="rId76" o:title=""/>
          </v:shape>
          <o:OLEObject Type="Embed" ProgID="Equation.DSMT4" ShapeID="_x0000_i1051" DrawAspect="Content" ObjectID="_1836470027" r:id="rId77"/>
        </w:object>
      </w:r>
      <w:r w:rsidRPr="00122E55">
        <w:rPr>
          <w:szCs w:val="21"/>
        </w:rPr>
        <w:t>——</w:t>
      </w:r>
      <w:r w:rsidRPr="00122E55">
        <w:rPr>
          <w:rFonts w:hAnsi="宋体"/>
          <w:szCs w:val="21"/>
        </w:rPr>
        <w:t>热泳沉积速度（</w:t>
      </w:r>
      <w:r w:rsidRPr="00122E55">
        <w:rPr>
          <w:szCs w:val="21"/>
        </w:rPr>
        <w:t>cm/s</w:t>
      </w:r>
      <w:r w:rsidRPr="00122E55">
        <w:rPr>
          <w:rFonts w:hAnsi="宋体"/>
          <w:szCs w:val="21"/>
        </w:rPr>
        <w:t>）；</w:t>
      </w:r>
    </w:p>
    <w:p w14:paraId="7AF44E99" w14:textId="77777777" w:rsidR="00BC5DC0" w:rsidRPr="00122E55" w:rsidRDefault="00BC5DC0" w:rsidP="00AA3087">
      <w:pPr>
        <w:overflowPunct w:val="0"/>
        <w:ind w:firstLine="420"/>
        <w:rPr>
          <w:szCs w:val="21"/>
        </w:rPr>
      </w:pPr>
      <w:r w:rsidRPr="00122E55">
        <w:rPr>
          <w:position w:val="-10"/>
          <w:szCs w:val="21"/>
        </w:rPr>
        <w:object w:dxaOrig="300" w:dyaOrig="300" w14:anchorId="4AA44CF3">
          <v:shape id="_x0000_i1052" type="#_x0000_t75" style="width:14.5pt;height:14.5pt" o:ole="">
            <v:imagedata r:id="rId78" o:title=""/>
          </v:shape>
          <o:OLEObject Type="Embed" ProgID="Equation.DSMT4" ShapeID="_x0000_i1052" DrawAspect="Content" ObjectID="_1836470028" r:id="rId79"/>
        </w:object>
      </w:r>
      <w:r w:rsidRPr="00122E55">
        <w:rPr>
          <w:szCs w:val="21"/>
        </w:rPr>
        <w:t>——</w:t>
      </w:r>
      <w:r w:rsidRPr="00122E55">
        <w:rPr>
          <w:rFonts w:hAnsi="宋体"/>
          <w:szCs w:val="21"/>
        </w:rPr>
        <w:t>滑移调整因子；</w:t>
      </w:r>
    </w:p>
    <w:p w14:paraId="09784E81" w14:textId="77777777" w:rsidR="00BC5DC0" w:rsidRPr="00122E55" w:rsidRDefault="00BC5DC0" w:rsidP="00AA3087">
      <w:pPr>
        <w:overflowPunct w:val="0"/>
        <w:ind w:firstLine="420"/>
        <w:rPr>
          <w:szCs w:val="21"/>
        </w:rPr>
      </w:pPr>
      <w:r w:rsidRPr="00122E55">
        <w:rPr>
          <w:position w:val="-12"/>
          <w:szCs w:val="21"/>
        </w:rPr>
        <w:object w:dxaOrig="320" w:dyaOrig="360" w14:anchorId="1C28F3D3">
          <v:shape id="_x0000_i1053" type="#_x0000_t75" style="width:15.5pt;height:18.5pt" o:ole="">
            <v:imagedata r:id="rId80" o:title=""/>
          </v:shape>
          <o:OLEObject Type="Embed" ProgID="Equation.DSMT4" ShapeID="_x0000_i1053" DrawAspect="Content" ObjectID="_1836470029" r:id="rId81"/>
        </w:object>
      </w:r>
      <w:r w:rsidRPr="00122E55">
        <w:rPr>
          <w:szCs w:val="21"/>
        </w:rPr>
        <w:t>——Cunningham</w:t>
      </w:r>
      <w:r w:rsidRPr="00122E55">
        <w:rPr>
          <w:rFonts w:hAnsi="宋体"/>
          <w:szCs w:val="21"/>
        </w:rPr>
        <w:t>滑移调整因子，为</w:t>
      </w:r>
      <w:r w:rsidRPr="00122E55">
        <w:rPr>
          <w:szCs w:val="21"/>
        </w:rPr>
        <w:t>Knudsen</w:t>
      </w:r>
      <w:r w:rsidRPr="00122E55">
        <w:rPr>
          <w:rFonts w:hAnsi="宋体"/>
          <w:szCs w:val="21"/>
        </w:rPr>
        <w:t>数的函数；</w:t>
      </w:r>
    </w:p>
    <w:p w14:paraId="67685558" w14:textId="77777777" w:rsidR="00BC5DC0" w:rsidRPr="00122E55" w:rsidRDefault="00BC5DC0" w:rsidP="00AA3087">
      <w:pPr>
        <w:overflowPunct w:val="0"/>
        <w:ind w:firstLine="420"/>
        <w:rPr>
          <w:szCs w:val="21"/>
        </w:rPr>
      </w:pPr>
      <w:r w:rsidRPr="00122E55">
        <w:rPr>
          <w:position w:val="-14"/>
          <w:szCs w:val="21"/>
        </w:rPr>
        <w:object w:dxaOrig="320" w:dyaOrig="360" w14:anchorId="6A1EAE8E">
          <v:shape id="_x0000_i1054" type="#_x0000_t75" style="width:15.5pt;height:18.5pt" o:ole="">
            <v:imagedata r:id="rId82" o:title=""/>
          </v:shape>
          <o:OLEObject Type="Embed" ProgID="Equation.DSMT4" ShapeID="_x0000_i1054" DrawAspect="Content" ObjectID="_1836470030" r:id="rId83"/>
        </w:object>
      </w:r>
      <w:r w:rsidRPr="00122E55">
        <w:rPr>
          <w:szCs w:val="21"/>
        </w:rPr>
        <w:t>——</w:t>
      </w:r>
      <w:r w:rsidRPr="00122E55">
        <w:rPr>
          <w:rFonts w:hAnsi="宋体"/>
          <w:szCs w:val="21"/>
        </w:rPr>
        <w:t>气体的粘度（</w:t>
      </w:r>
      <w:r w:rsidRPr="00122E55">
        <w:rPr>
          <w:szCs w:val="21"/>
        </w:rPr>
        <w:t>g/cm-s</w:t>
      </w:r>
      <w:r w:rsidRPr="00122E55">
        <w:rPr>
          <w:rFonts w:hAnsi="宋体"/>
          <w:szCs w:val="21"/>
        </w:rPr>
        <w:t>）；</w:t>
      </w:r>
    </w:p>
    <w:p w14:paraId="289F10CC" w14:textId="77777777" w:rsidR="00BC5DC0" w:rsidRPr="00122E55" w:rsidRDefault="00BC5DC0" w:rsidP="00AA3087">
      <w:pPr>
        <w:overflowPunct w:val="0"/>
        <w:ind w:firstLine="420"/>
        <w:rPr>
          <w:szCs w:val="21"/>
        </w:rPr>
      </w:pPr>
      <w:r w:rsidRPr="00122E55">
        <w:rPr>
          <w:position w:val="-14"/>
          <w:szCs w:val="21"/>
        </w:rPr>
        <w:object w:dxaOrig="320" w:dyaOrig="360" w14:anchorId="361B73AD">
          <v:shape id="_x0000_i1055" type="#_x0000_t75" style="width:15.5pt;height:18.5pt" o:ole="">
            <v:imagedata r:id="rId84" o:title=""/>
          </v:shape>
          <o:OLEObject Type="Embed" ProgID="Equation.DSMT4" ShapeID="_x0000_i1055" DrawAspect="Content" ObjectID="_1836470031" r:id="rId85"/>
        </w:object>
      </w:r>
      <w:r w:rsidRPr="00122E55">
        <w:rPr>
          <w:szCs w:val="21"/>
        </w:rPr>
        <w:t>——</w:t>
      </w:r>
      <w:r w:rsidRPr="00122E55">
        <w:rPr>
          <w:rFonts w:hAnsi="宋体"/>
          <w:szCs w:val="21"/>
        </w:rPr>
        <w:t>气体的密度（</w:t>
      </w:r>
      <w:r w:rsidRPr="00122E55">
        <w:rPr>
          <w:szCs w:val="21"/>
        </w:rPr>
        <w:t>g/cm</w:t>
      </w:r>
      <w:r w:rsidRPr="00122E55">
        <w:rPr>
          <w:szCs w:val="21"/>
          <w:vertAlign w:val="superscript"/>
        </w:rPr>
        <w:t>3</w:t>
      </w:r>
      <w:r w:rsidRPr="00122E55">
        <w:rPr>
          <w:rFonts w:hAnsi="宋体"/>
          <w:szCs w:val="21"/>
        </w:rPr>
        <w:t>）；</w:t>
      </w:r>
    </w:p>
    <w:p w14:paraId="7954374D" w14:textId="77777777" w:rsidR="00BC5DC0" w:rsidRPr="00122E55" w:rsidRDefault="00BC5DC0" w:rsidP="00AA3087">
      <w:pPr>
        <w:overflowPunct w:val="0"/>
        <w:ind w:firstLine="420"/>
        <w:rPr>
          <w:szCs w:val="21"/>
        </w:rPr>
      </w:pPr>
      <w:r w:rsidRPr="00122E55">
        <w:rPr>
          <w:position w:val="-6"/>
          <w:szCs w:val="21"/>
        </w:rPr>
        <w:object w:dxaOrig="240" w:dyaOrig="220" w14:anchorId="56317183">
          <v:shape id="_x0000_i1056" type="#_x0000_t75" style="width:12.5pt;height:11.5pt" o:ole="">
            <v:imagedata r:id="rId86" o:title=""/>
          </v:shape>
          <o:OLEObject Type="Embed" ProgID="Equation.DSMT4" ShapeID="_x0000_i1056" DrawAspect="Content" ObjectID="_1836470032" r:id="rId87"/>
        </w:object>
      </w:r>
      <w:r w:rsidRPr="00122E55">
        <w:rPr>
          <w:szCs w:val="21"/>
        </w:rPr>
        <w:t>=k</w:t>
      </w:r>
      <w:r w:rsidRPr="00122E55">
        <w:rPr>
          <w:szCs w:val="21"/>
          <w:vertAlign w:val="subscript"/>
        </w:rPr>
        <w:t>g</w:t>
      </w:r>
      <w:r w:rsidRPr="00122E55">
        <w:rPr>
          <w:szCs w:val="21"/>
        </w:rPr>
        <w:t>/</w:t>
      </w:r>
      <w:proofErr w:type="spellStart"/>
      <w:r w:rsidRPr="00122E55">
        <w:rPr>
          <w:szCs w:val="21"/>
        </w:rPr>
        <w:t>k</w:t>
      </w:r>
      <w:r w:rsidRPr="00122E55">
        <w:rPr>
          <w:szCs w:val="21"/>
          <w:vertAlign w:val="subscript"/>
        </w:rPr>
        <w:t>p</w:t>
      </w:r>
      <w:proofErr w:type="spellEnd"/>
      <w:r w:rsidRPr="00122E55">
        <w:rPr>
          <w:rFonts w:hAnsi="宋体"/>
          <w:szCs w:val="21"/>
        </w:rPr>
        <w:t>（气体与气溶胶的热传导率之比）</w:t>
      </w:r>
      <w:r w:rsidR="00AA3087">
        <w:rPr>
          <w:rFonts w:hAnsi="宋体" w:hint="eastAsia"/>
          <w:szCs w:val="21"/>
        </w:rPr>
        <w:t>；</w:t>
      </w:r>
    </w:p>
    <w:p w14:paraId="2EDA72F8" w14:textId="77777777" w:rsidR="00BC5DC0" w:rsidRPr="00122E55" w:rsidRDefault="00BC5DC0" w:rsidP="00AA3087">
      <w:pPr>
        <w:ind w:firstLine="420"/>
        <w:rPr>
          <w:szCs w:val="21"/>
        </w:rPr>
      </w:pPr>
      <w:r w:rsidRPr="00122E55">
        <w:rPr>
          <w:position w:val="-10"/>
          <w:szCs w:val="21"/>
        </w:rPr>
        <w:object w:dxaOrig="340" w:dyaOrig="300" w14:anchorId="41DC9B3C">
          <v:shape id="_x0000_i1057" type="#_x0000_t75" style="width:16pt;height:14.5pt" o:ole="">
            <v:imagedata r:id="rId88" o:title=""/>
          </v:shape>
          <o:OLEObject Type="Embed" ProgID="Equation.DSMT4" ShapeID="_x0000_i1057" DrawAspect="Content" ObjectID="_1836470033" r:id="rId89"/>
        </w:object>
      </w:r>
      <w:r w:rsidRPr="00122E55">
        <w:rPr>
          <w:szCs w:val="21"/>
        </w:rPr>
        <w:t>——</w:t>
      </w:r>
      <w:r w:rsidRPr="00122E55">
        <w:rPr>
          <w:rFonts w:hAnsi="宋体"/>
          <w:szCs w:val="21"/>
        </w:rPr>
        <w:t>热量调整因子；</w:t>
      </w:r>
    </w:p>
    <w:p w14:paraId="0D796073" w14:textId="77777777" w:rsidR="00BC5DC0" w:rsidRPr="00122E55" w:rsidRDefault="00BC5DC0" w:rsidP="00AA3087">
      <w:pPr>
        <w:ind w:firstLine="420"/>
        <w:rPr>
          <w:szCs w:val="21"/>
        </w:rPr>
      </w:pPr>
      <w:r w:rsidRPr="00122E55">
        <w:rPr>
          <w:position w:val="-4"/>
          <w:szCs w:val="21"/>
        </w:rPr>
        <w:object w:dxaOrig="380" w:dyaOrig="260" w14:anchorId="473C352C">
          <v:shape id="_x0000_i1058" type="#_x0000_t75" style="width:20pt;height:12.5pt" o:ole="">
            <v:imagedata r:id="rId90" o:title=""/>
          </v:shape>
          <o:OLEObject Type="Embed" ProgID="Equation.DSMT4" ShapeID="_x0000_i1058" DrawAspect="Content" ObjectID="_1836470034" r:id="rId91"/>
        </w:object>
      </w:r>
      <w:r w:rsidRPr="00122E55">
        <w:rPr>
          <w:szCs w:val="21"/>
        </w:rPr>
        <w:t>—— Knudsen</w:t>
      </w:r>
      <w:r w:rsidRPr="00122E55">
        <w:rPr>
          <w:rFonts w:hAnsi="宋体"/>
          <w:szCs w:val="21"/>
        </w:rPr>
        <w:t>数（等于气体分子平均自由程除以气溶胶的半径）；</w:t>
      </w:r>
    </w:p>
    <w:p w14:paraId="0475D2C7" w14:textId="77777777" w:rsidR="00BC5DC0" w:rsidRPr="00122E55" w:rsidRDefault="00BC5DC0" w:rsidP="00AA3087">
      <w:pPr>
        <w:ind w:firstLine="420"/>
        <w:rPr>
          <w:szCs w:val="21"/>
        </w:rPr>
      </w:pPr>
      <w:r w:rsidRPr="00122E55">
        <w:rPr>
          <w:position w:val="-10"/>
          <w:szCs w:val="21"/>
        </w:rPr>
        <w:object w:dxaOrig="380" w:dyaOrig="300" w14:anchorId="6BD0B3CC">
          <v:shape id="_x0000_i1059" type="#_x0000_t75" style="width:20pt;height:14.5pt" o:ole="">
            <v:imagedata r:id="rId92" o:title=""/>
          </v:shape>
          <o:OLEObject Type="Embed" ProgID="Equation.DSMT4" ShapeID="_x0000_i1059" DrawAspect="Content" ObjectID="_1836470035" r:id="rId93"/>
        </w:object>
      </w:r>
      <w:r w:rsidRPr="00122E55">
        <w:rPr>
          <w:szCs w:val="21"/>
        </w:rPr>
        <w:t>——</w:t>
      </w:r>
      <w:r w:rsidRPr="00122E55">
        <w:rPr>
          <w:rFonts w:hAnsi="宋体"/>
          <w:szCs w:val="21"/>
        </w:rPr>
        <w:t>动量调整因子；</w:t>
      </w:r>
    </w:p>
    <w:p w14:paraId="3723DC35" w14:textId="77777777" w:rsidR="00BC5DC0" w:rsidRPr="00122E55" w:rsidRDefault="00BC5DC0" w:rsidP="00AA3087">
      <w:pPr>
        <w:ind w:firstLine="420"/>
        <w:rPr>
          <w:szCs w:val="21"/>
        </w:rPr>
      </w:pPr>
      <w:r w:rsidRPr="00122E55">
        <w:rPr>
          <w:i/>
          <w:szCs w:val="21"/>
        </w:rPr>
        <w:t>T</w:t>
      </w:r>
      <w:r w:rsidRPr="00122E55">
        <w:rPr>
          <w:szCs w:val="21"/>
        </w:rPr>
        <w:t>——</w:t>
      </w:r>
      <w:r w:rsidRPr="00122E55">
        <w:rPr>
          <w:rFonts w:hAnsi="宋体"/>
          <w:szCs w:val="21"/>
        </w:rPr>
        <w:t>墙面温度（</w:t>
      </w:r>
      <w:r w:rsidRPr="00122E55">
        <w:rPr>
          <w:szCs w:val="21"/>
        </w:rPr>
        <w:t>K</w:t>
      </w:r>
      <w:r w:rsidRPr="00122E55">
        <w:rPr>
          <w:rFonts w:hAnsi="宋体"/>
          <w:szCs w:val="21"/>
        </w:rPr>
        <w:t>）。</w:t>
      </w:r>
    </w:p>
    <w:p w14:paraId="75C3B4C4" w14:textId="77777777" w:rsidR="00BC5DC0" w:rsidRDefault="00BC5DC0" w:rsidP="00BC5DC0">
      <w:pPr>
        <w:pStyle w:val="aff6"/>
      </w:pPr>
    </w:p>
    <w:p w14:paraId="6FFAC966" w14:textId="77777777" w:rsidR="00BC5DC0" w:rsidRPr="00BC5DC0" w:rsidRDefault="00BC5DC0" w:rsidP="007E50C8">
      <w:pPr>
        <w:pStyle w:val="aa"/>
        <w:spacing w:before="156" w:after="156"/>
        <w:ind w:firstLine="420"/>
      </w:pPr>
    </w:p>
    <w:p w14:paraId="030D3430" w14:textId="77777777" w:rsidR="00BC5DC0" w:rsidRDefault="00BC5DC0" w:rsidP="007E50C8">
      <w:pPr>
        <w:pStyle w:val="af5"/>
        <w:spacing w:before="156" w:after="156"/>
        <w:ind w:firstLine="420"/>
      </w:pPr>
    </w:p>
    <w:p w14:paraId="2C97B8BB" w14:textId="77777777" w:rsidR="00BC5DC0" w:rsidRDefault="00BC5DC0" w:rsidP="00AA3087">
      <w:pPr>
        <w:pStyle w:val="af8"/>
        <w:spacing w:before="156" w:after="156"/>
        <w:ind w:firstLineChars="0"/>
      </w:pPr>
      <w:r>
        <w:br/>
      </w:r>
      <w:bookmarkStart w:id="49" w:name="_Toc203588230"/>
      <w:bookmarkStart w:id="50" w:name="_Toc203589403"/>
      <w:r>
        <w:rPr>
          <w:rFonts w:hint="eastAsia"/>
        </w:rPr>
        <w:t>（资料性附录）</w:t>
      </w:r>
      <w:r>
        <w:br/>
      </w:r>
      <w:r>
        <w:rPr>
          <w:rFonts w:hint="eastAsia"/>
        </w:rPr>
        <w:t>布朗扩散沉积速度分析方法</w:t>
      </w:r>
      <w:bookmarkEnd w:id="49"/>
      <w:bookmarkEnd w:id="50"/>
    </w:p>
    <w:p w14:paraId="5396A69E" w14:textId="77777777" w:rsidR="00BC5DC0" w:rsidRPr="00122E55" w:rsidRDefault="00BC5DC0" w:rsidP="00AA3087">
      <w:pPr>
        <w:ind w:firstLine="420"/>
        <w:jc w:val="left"/>
        <w:rPr>
          <w:szCs w:val="21"/>
        </w:rPr>
      </w:pPr>
      <w:r w:rsidRPr="00122E55">
        <w:rPr>
          <w:rFonts w:hAnsi="宋体"/>
          <w:szCs w:val="21"/>
        </w:rPr>
        <w:t>布朗扩散沉积速度由如下方程给出：</w:t>
      </w:r>
    </w:p>
    <w:p w14:paraId="5582CD38" w14:textId="77777777" w:rsidR="00BC5DC0" w:rsidRPr="00122E55" w:rsidRDefault="00122E55" w:rsidP="00AA3087">
      <w:pPr>
        <w:tabs>
          <w:tab w:val="center" w:pos="4620"/>
          <w:tab w:val="right" w:pos="8820"/>
        </w:tabs>
        <w:ind w:firstLine="420"/>
        <w:jc w:val="left"/>
        <w:rPr>
          <w:szCs w:val="21"/>
        </w:rPr>
      </w:pPr>
      <w:r w:rsidRPr="00122E55">
        <w:rPr>
          <w:position w:val="-32"/>
          <w:szCs w:val="21"/>
        </w:rPr>
        <w:tab/>
      </w:r>
      <w:r w:rsidR="00BC5DC0" w:rsidRPr="00122E55">
        <w:rPr>
          <w:position w:val="-32"/>
          <w:szCs w:val="21"/>
        </w:rPr>
        <w:object w:dxaOrig="2420" w:dyaOrig="700" w14:anchorId="408E78A5">
          <v:shape id="_x0000_i1060" type="#_x0000_t75" style="width:121.5pt;height:34.5pt" o:ole="">
            <v:imagedata r:id="rId94" o:title=""/>
          </v:shape>
          <o:OLEObject Type="Embed" ProgID="Equation.DSMT4" ShapeID="_x0000_i1060" DrawAspect="Content" ObjectID="_1836470036" r:id="rId95"/>
        </w:object>
      </w:r>
      <w:r w:rsidRPr="00122E55">
        <w:rPr>
          <w:position w:val="-32"/>
          <w:szCs w:val="21"/>
        </w:rPr>
        <w:tab/>
      </w:r>
      <w:r w:rsidR="00BC5DC0" w:rsidRPr="00122E55">
        <w:rPr>
          <w:rFonts w:hAnsi="宋体"/>
          <w:szCs w:val="21"/>
        </w:rPr>
        <w:t>（</w:t>
      </w:r>
      <w:r w:rsidR="00BC5DC0" w:rsidRPr="00122E55">
        <w:rPr>
          <w:szCs w:val="21"/>
        </w:rPr>
        <w:t>D-1</w:t>
      </w:r>
      <w:r w:rsidR="00BC5DC0" w:rsidRPr="00122E55">
        <w:rPr>
          <w:rFonts w:hAnsi="宋体"/>
          <w:szCs w:val="21"/>
        </w:rPr>
        <w:t>）</w:t>
      </w:r>
    </w:p>
    <w:p w14:paraId="1607C4AC" w14:textId="77777777" w:rsidR="00BC5DC0" w:rsidRPr="00122E55" w:rsidRDefault="00BC5DC0" w:rsidP="00AA3087">
      <w:pPr>
        <w:widowControl/>
        <w:tabs>
          <w:tab w:val="center" w:pos="4201"/>
          <w:tab w:val="right" w:leader="dot" w:pos="9298"/>
        </w:tabs>
        <w:autoSpaceDE w:val="0"/>
        <w:autoSpaceDN w:val="0"/>
        <w:ind w:firstLine="420"/>
        <w:rPr>
          <w:noProof/>
          <w:kern w:val="0"/>
          <w:position w:val="-32"/>
          <w:szCs w:val="21"/>
        </w:rPr>
      </w:pPr>
      <w:r w:rsidRPr="00122E55">
        <w:rPr>
          <w:rFonts w:hAnsi="宋体"/>
          <w:noProof/>
          <w:kern w:val="0"/>
          <w:position w:val="-32"/>
          <w:szCs w:val="21"/>
        </w:rPr>
        <w:t>式中：</w:t>
      </w:r>
    </w:p>
    <w:p w14:paraId="4310C078" w14:textId="77777777" w:rsidR="00BC5DC0" w:rsidRPr="00122E55" w:rsidRDefault="00BC5DC0" w:rsidP="00AA3087">
      <w:pPr>
        <w:autoSpaceDE w:val="0"/>
        <w:autoSpaceDN w:val="0"/>
        <w:adjustRightInd w:val="0"/>
        <w:ind w:firstLine="420"/>
        <w:rPr>
          <w:szCs w:val="21"/>
        </w:rPr>
      </w:pPr>
      <w:r w:rsidRPr="00122E55">
        <w:rPr>
          <w:i/>
          <w:szCs w:val="21"/>
        </w:rPr>
        <w:t>V</w:t>
      </w:r>
      <w:r w:rsidRPr="00122E55">
        <w:rPr>
          <w:i/>
          <w:szCs w:val="21"/>
          <w:vertAlign w:val="subscript"/>
        </w:rPr>
        <w:t>B</w:t>
      </w:r>
      <w:r w:rsidRPr="00122E55">
        <w:rPr>
          <w:szCs w:val="21"/>
        </w:rPr>
        <w:t>——</w:t>
      </w:r>
      <w:r w:rsidRPr="00122E55">
        <w:rPr>
          <w:rFonts w:hAnsi="宋体"/>
          <w:szCs w:val="21"/>
        </w:rPr>
        <w:t>气溶胶由于布朗扩散导致的运动速度（</w:t>
      </w:r>
      <w:r w:rsidRPr="00122E55">
        <w:rPr>
          <w:szCs w:val="21"/>
        </w:rPr>
        <w:t>cm/s</w:t>
      </w:r>
      <w:r w:rsidRPr="00122E55">
        <w:rPr>
          <w:rFonts w:hAnsi="宋体"/>
          <w:szCs w:val="21"/>
        </w:rPr>
        <w:t>）；</w:t>
      </w:r>
    </w:p>
    <w:p w14:paraId="74B48818" w14:textId="77777777" w:rsidR="00BC5DC0" w:rsidRPr="00122E55" w:rsidRDefault="00BC5DC0" w:rsidP="00AA3087">
      <w:pPr>
        <w:autoSpaceDE w:val="0"/>
        <w:autoSpaceDN w:val="0"/>
        <w:adjustRightInd w:val="0"/>
        <w:ind w:firstLine="420"/>
        <w:rPr>
          <w:szCs w:val="21"/>
        </w:rPr>
      </w:pPr>
      <w:r w:rsidRPr="00122E55">
        <w:rPr>
          <w:szCs w:val="21"/>
        </w:rPr>
        <w:object w:dxaOrig="200" w:dyaOrig="279" w14:anchorId="34B71C32">
          <v:shape id="_x0000_i1061" type="#_x0000_t75" style="width:11.5pt;height:14.5pt" o:ole="">
            <v:imagedata r:id="rId96" o:title=""/>
          </v:shape>
          <o:OLEObject Type="Embed" ProgID="Equation.DSMT4" ShapeID="_x0000_i1061" DrawAspect="Content" ObjectID="_1836470037" r:id="rId97"/>
        </w:object>
      </w:r>
      <w:r w:rsidRPr="00122E55">
        <w:rPr>
          <w:szCs w:val="21"/>
        </w:rPr>
        <w:t>——Boltzmann</w:t>
      </w:r>
      <w:r w:rsidRPr="00122E55">
        <w:rPr>
          <w:rFonts w:hAnsi="宋体"/>
          <w:szCs w:val="21"/>
        </w:rPr>
        <w:t>常数（</w:t>
      </w:r>
      <w:r w:rsidRPr="00122E55">
        <w:rPr>
          <w:szCs w:val="21"/>
        </w:rPr>
        <w:t>g·cm</w:t>
      </w:r>
      <w:r w:rsidRPr="00122E55">
        <w:rPr>
          <w:szCs w:val="21"/>
          <w:vertAlign w:val="superscript"/>
        </w:rPr>
        <w:t>2</w:t>
      </w:r>
      <w:r w:rsidRPr="00122E55">
        <w:rPr>
          <w:szCs w:val="21"/>
        </w:rPr>
        <w:t>/K·s</w:t>
      </w:r>
      <w:r w:rsidRPr="00122E55">
        <w:rPr>
          <w:szCs w:val="21"/>
          <w:vertAlign w:val="superscript"/>
        </w:rPr>
        <w:t>2</w:t>
      </w:r>
      <w:r w:rsidRPr="00122E55">
        <w:rPr>
          <w:rFonts w:hAnsi="宋体"/>
          <w:szCs w:val="21"/>
        </w:rPr>
        <w:t>）；</w:t>
      </w:r>
    </w:p>
    <w:p w14:paraId="4CD5EC04" w14:textId="77777777" w:rsidR="00BC5DC0" w:rsidRPr="00122E55" w:rsidRDefault="00BC5DC0" w:rsidP="00AA3087">
      <w:pPr>
        <w:autoSpaceDE w:val="0"/>
        <w:autoSpaceDN w:val="0"/>
        <w:adjustRightInd w:val="0"/>
        <w:ind w:firstLine="420"/>
        <w:rPr>
          <w:szCs w:val="21"/>
        </w:rPr>
      </w:pPr>
      <w:r w:rsidRPr="00122E55">
        <w:rPr>
          <w:i/>
          <w:szCs w:val="21"/>
        </w:rPr>
        <w:t>T</w:t>
      </w:r>
      <w:r w:rsidRPr="00122E55">
        <w:rPr>
          <w:szCs w:val="21"/>
        </w:rPr>
        <w:t>——</w:t>
      </w:r>
      <w:r w:rsidRPr="00122E55">
        <w:rPr>
          <w:rFonts w:hAnsi="宋体"/>
          <w:szCs w:val="21"/>
        </w:rPr>
        <w:t>安全壳大气的温度（</w:t>
      </w:r>
      <w:r w:rsidRPr="00122E55">
        <w:rPr>
          <w:szCs w:val="21"/>
        </w:rPr>
        <w:t>K</w:t>
      </w:r>
      <w:r w:rsidRPr="00122E55">
        <w:rPr>
          <w:rFonts w:hAnsi="宋体"/>
          <w:szCs w:val="21"/>
        </w:rPr>
        <w:t>）；</w:t>
      </w:r>
    </w:p>
    <w:p w14:paraId="45CC337D" w14:textId="77777777" w:rsidR="00BC5DC0" w:rsidRPr="00122E55" w:rsidRDefault="00BC5DC0" w:rsidP="00AA3087">
      <w:pPr>
        <w:autoSpaceDE w:val="0"/>
        <w:autoSpaceDN w:val="0"/>
        <w:adjustRightInd w:val="0"/>
        <w:ind w:firstLine="420"/>
        <w:rPr>
          <w:szCs w:val="21"/>
        </w:rPr>
      </w:pPr>
      <w:r w:rsidRPr="00122E55">
        <w:rPr>
          <w:position w:val="-6"/>
          <w:szCs w:val="21"/>
        </w:rPr>
        <w:object w:dxaOrig="220" w:dyaOrig="279" w14:anchorId="6FC1843A">
          <v:shape id="_x0000_i1062" type="#_x0000_t75" style="width:11.5pt;height:14.5pt" o:ole="">
            <v:imagedata r:id="rId98" o:title=""/>
          </v:shape>
          <o:OLEObject Type="Embed" ProgID="Equation.3" ShapeID="_x0000_i1062" DrawAspect="Content" ObjectID="_1836470038" r:id="rId99"/>
        </w:object>
      </w:r>
      <w:r w:rsidRPr="00122E55">
        <w:rPr>
          <w:szCs w:val="21"/>
        </w:rPr>
        <w:t>——</w:t>
      </w:r>
      <w:r w:rsidRPr="00122E55">
        <w:rPr>
          <w:rFonts w:hAnsi="宋体"/>
          <w:szCs w:val="21"/>
        </w:rPr>
        <w:t>假设在壁面有一个气溶胶的扩散边界层，并且具有一个线性的浓度梯度，此为边界层的厚度（</w:t>
      </w:r>
      <w:r w:rsidRPr="00122E55">
        <w:rPr>
          <w:szCs w:val="21"/>
        </w:rPr>
        <w:t>cm</w:t>
      </w:r>
      <w:r w:rsidRPr="00122E55">
        <w:rPr>
          <w:rFonts w:hAnsi="宋体"/>
          <w:szCs w:val="21"/>
        </w:rPr>
        <w:t>）；</w:t>
      </w:r>
    </w:p>
    <w:p w14:paraId="45E01AAD" w14:textId="77777777" w:rsidR="00BC5DC0" w:rsidRPr="00122E55" w:rsidRDefault="00BC5DC0" w:rsidP="00AA3087">
      <w:pPr>
        <w:overflowPunct w:val="0"/>
        <w:ind w:firstLine="420"/>
        <w:rPr>
          <w:szCs w:val="21"/>
        </w:rPr>
      </w:pPr>
      <w:r w:rsidRPr="00122E55">
        <w:rPr>
          <w:position w:val="-12"/>
          <w:szCs w:val="21"/>
        </w:rPr>
        <w:object w:dxaOrig="320" w:dyaOrig="360" w14:anchorId="6DFA8BA5">
          <v:shape id="_x0000_i1063" type="#_x0000_t75" style="width:15.5pt;height:18.5pt" o:ole="">
            <v:imagedata r:id="rId80" o:title=""/>
          </v:shape>
          <o:OLEObject Type="Embed" ProgID="Equation.DSMT4" ShapeID="_x0000_i1063" DrawAspect="Content" ObjectID="_1836470039" r:id="rId100"/>
        </w:object>
      </w:r>
      <w:r w:rsidRPr="00122E55">
        <w:rPr>
          <w:szCs w:val="21"/>
        </w:rPr>
        <w:t>——Cunningham</w:t>
      </w:r>
      <w:r w:rsidRPr="00122E55">
        <w:rPr>
          <w:rFonts w:hAnsi="宋体"/>
          <w:szCs w:val="21"/>
        </w:rPr>
        <w:t>滑移调整因子，为</w:t>
      </w:r>
      <w:r w:rsidRPr="00122E55">
        <w:rPr>
          <w:szCs w:val="21"/>
        </w:rPr>
        <w:t>Knudsen</w:t>
      </w:r>
      <w:r w:rsidRPr="00122E55">
        <w:rPr>
          <w:rFonts w:hAnsi="宋体"/>
          <w:szCs w:val="21"/>
        </w:rPr>
        <w:t>数的函数；</w:t>
      </w:r>
    </w:p>
    <w:p w14:paraId="416C37A3" w14:textId="77777777" w:rsidR="00BC5DC0" w:rsidRPr="00122E55" w:rsidRDefault="00BC5DC0" w:rsidP="00AA3087">
      <w:pPr>
        <w:overflowPunct w:val="0"/>
        <w:ind w:firstLine="420"/>
        <w:rPr>
          <w:szCs w:val="21"/>
        </w:rPr>
      </w:pPr>
      <w:r w:rsidRPr="00122E55">
        <w:rPr>
          <w:position w:val="-14"/>
          <w:szCs w:val="21"/>
        </w:rPr>
        <w:object w:dxaOrig="320" w:dyaOrig="360" w14:anchorId="3FCC2C68">
          <v:shape id="_x0000_i1064" type="#_x0000_t75" style="width:15.5pt;height:18.5pt" o:ole="">
            <v:imagedata r:id="rId82" o:title=""/>
          </v:shape>
          <o:OLEObject Type="Embed" ProgID="Equation.DSMT4" ShapeID="_x0000_i1064" DrawAspect="Content" ObjectID="_1836470040" r:id="rId101"/>
        </w:object>
      </w:r>
      <w:r w:rsidRPr="00122E55">
        <w:rPr>
          <w:szCs w:val="21"/>
        </w:rPr>
        <w:t>——</w:t>
      </w:r>
      <w:r w:rsidRPr="00122E55">
        <w:rPr>
          <w:rFonts w:hAnsi="宋体"/>
          <w:szCs w:val="21"/>
        </w:rPr>
        <w:t>气体的粘度（</w:t>
      </w:r>
      <w:r w:rsidRPr="00122E55">
        <w:rPr>
          <w:szCs w:val="21"/>
        </w:rPr>
        <w:t>g/cm-s</w:t>
      </w:r>
      <w:r w:rsidRPr="00122E55">
        <w:rPr>
          <w:rFonts w:hAnsi="宋体"/>
          <w:szCs w:val="21"/>
        </w:rPr>
        <w:t>）；</w:t>
      </w:r>
    </w:p>
    <w:p w14:paraId="6F9F4B6B" w14:textId="77777777" w:rsidR="00480EE2" w:rsidRPr="00122E55" w:rsidRDefault="00BC5DC0" w:rsidP="00AA3087">
      <w:pPr>
        <w:overflowPunct w:val="0"/>
        <w:ind w:firstLine="420"/>
        <w:rPr>
          <w:kern w:val="0"/>
          <w:szCs w:val="21"/>
        </w:rPr>
      </w:pPr>
      <w:r w:rsidRPr="00122E55">
        <w:rPr>
          <w:position w:val="-14"/>
          <w:szCs w:val="21"/>
        </w:rPr>
        <w:object w:dxaOrig="300" w:dyaOrig="380" w14:anchorId="16D0682D">
          <v:shape id="_x0000_i1065" type="#_x0000_t75" style="width:15pt;height:19pt" o:ole="">
            <v:imagedata r:id="rId102" o:title=""/>
          </v:shape>
          <o:OLEObject Type="Embed" ProgID="Equation.DSMT4" ShapeID="_x0000_i1065" DrawAspect="Content" ObjectID="_1836470041" r:id="rId103"/>
        </w:object>
      </w:r>
      <w:r w:rsidRPr="00122E55">
        <w:rPr>
          <w:szCs w:val="21"/>
        </w:rPr>
        <w:t>——</w:t>
      </w:r>
      <w:r w:rsidRPr="00122E55">
        <w:rPr>
          <w:rFonts w:hAnsi="宋体"/>
          <w:szCs w:val="21"/>
        </w:rPr>
        <w:t>气溶胶的直径（</w:t>
      </w:r>
      <w:r w:rsidRPr="00122E55">
        <w:rPr>
          <w:szCs w:val="21"/>
        </w:rPr>
        <w:t>c</w:t>
      </w:r>
      <w:r w:rsidR="00122E55" w:rsidRPr="00122E55">
        <w:rPr>
          <w:szCs w:val="21"/>
        </w:rPr>
        <w:t>m</w:t>
      </w:r>
      <w:r w:rsidR="00122E55" w:rsidRPr="00122E55">
        <w:rPr>
          <w:rFonts w:hAnsi="宋体"/>
          <w:szCs w:val="21"/>
        </w:rPr>
        <w:t>）</w:t>
      </w:r>
      <w:r w:rsidR="00122E55">
        <w:rPr>
          <w:rFonts w:hAnsi="宋体" w:hint="eastAsia"/>
          <w:szCs w:val="21"/>
        </w:rPr>
        <w:t>。</w:t>
      </w:r>
    </w:p>
    <w:p w14:paraId="4D1D3497" w14:textId="77777777" w:rsidR="00F34B99" w:rsidRPr="00B2012E" w:rsidRDefault="00F34B99" w:rsidP="007E50C8">
      <w:pPr>
        <w:pStyle w:val="affffff5"/>
        <w:framePr w:wrap="around"/>
        <w:spacing w:before="156" w:after="156"/>
        <w:ind w:firstLine="420"/>
      </w:pPr>
    </w:p>
    <w:sectPr w:rsidR="00F34B99" w:rsidRPr="00B2012E"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A3B29" w14:textId="77777777" w:rsidR="006546D7" w:rsidRDefault="006546D7" w:rsidP="007E50C8">
      <w:pPr>
        <w:spacing w:before="120" w:after="120"/>
        <w:ind w:firstLine="420"/>
      </w:pPr>
      <w:r>
        <w:separator/>
      </w:r>
    </w:p>
  </w:endnote>
  <w:endnote w:type="continuationSeparator" w:id="0">
    <w:p w14:paraId="503D6209" w14:textId="77777777" w:rsidR="006546D7" w:rsidRDefault="006546D7" w:rsidP="007E50C8">
      <w:pPr>
        <w:spacing w:before="120" w:after="120"/>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43C3" w14:textId="77777777" w:rsidR="006877FE" w:rsidRPr="00480EE2" w:rsidRDefault="006877FE" w:rsidP="007E50C8">
    <w:pPr>
      <w:pStyle w:val="afff2"/>
      <w:spacing w:after="120"/>
      <w:ind w:firstLine="360"/>
    </w:pPr>
    <w:r>
      <w:fldChar w:fldCharType="begin"/>
    </w:r>
    <w:r>
      <w:instrText xml:space="preserve"> PAGE  \* MERGEFORMAT </w:instrText>
    </w:r>
    <w:r>
      <w:fldChar w:fldCharType="separate"/>
    </w:r>
    <w:r w:rsidR="008551F2">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ACA8" w14:textId="77777777" w:rsidR="006877FE" w:rsidRDefault="006877FE" w:rsidP="007E50C8">
    <w:pPr>
      <w:pStyle w:val="affb"/>
      <w:spacing w:before="120" w:after="12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A3F2" w14:textId="77777777" w:rsidR="006877FE" w:rsidRDefault="006877FE" w:rsidP="007E50C8">
    <w:pPr>
      <w:pStyle w:val="affb"/>
      <w:spacing w:before="120" w:after="120"/>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0E26" w14:textId="77777777" w:rsidR="006877FE" w:rsidRDefault="006877FE" w:rsidP="007E50C8">
    <w:pPr>
      <w:pStyle w:val="aff7"/>
      <w:spacing w:after="120"/>
      <w:ind w:firstLine="360"/>
    </w:pPr>
    <w:r>
      <w:fldChar w:fldCharType="begin"/>
    </w:r>
    <w:r>
      <w:instrText xml:space="preserve"> PAGE  \* MERGEFORMAT </w:instrText>
    </w:r>
    <w:r>
      <w:fldChar w:fldCharType="separate"/>
    </w:r>
    <w:r w:rsidR="008551F2">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A31D" w14:textId="77777777" w:rsidR="006546D7" w:rsidRDefault="006546D7" w:rsidP="007E50C8">
      <w:pPr>
        <w:spacing w:before="120" w:after="120"/>
        <w:ind w:firstLine="420"/>
      </w:pPr>
      <w:r>
        <w:separator/>
      </w:r>
    </w:p>
  </w:footnote>
  <w:footnote w:type="continuationSeparator" w:id="0">
    <w:p w14:paraId="41DC504B" w14:textId="77777777" w:rsidR="006546D7" w:rsidRDefault="006546D7" w:rsidP="007E50C8">
      <w:pPr>
        <w:spacing w:before="120" w:after="120"/>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21BD" w14:textId="77777777" w:rsidR="006877FE" w:rsidRDefault="006877FE" w:rsidP="007E50C8">
    <w:pPr>
      <w:pStyle w:val="afff3"/>
      <w:spacing w:before="120" w:after="120"/>
      <w:ind w:firstLine="42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93E44" w14:textId="77777777" w:rsidR="006877FE" w:rsidRDefault="006877FE" w:rsidP="007E50C8">
    <w:pPr>
      <w:pStyle w:val="affc"/>
      <w:spacing w:before="120" w:after="120"/>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09D4" w14:textId="77777777" w:rsidR="006877FE" w:rsidRDefault="006877FE" w:rsidP="007E50C8">
    <w:pPr>
      <w:pStyle w:val="affc"/>
      <w:spacing w:before="120" w:after="12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6F7C" w14:textId="77777777" w:rsidR="006877FE" w:rsidRDefault="006877FE" w:rsidP="007E50C8">
    <w:pPr>
      <w:pStyle w:val="aff8"/>
      <w:spacing w:before="120" w:after="120"/>
      <w:ind w:firstLine="420"/>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1299413257">
    <w:abstractNumId w:val="2"/>
  </w:num>
  <w:num w:numId="2" w16cid:durableId="1906603987">
    <w:abstractNumId w:val="16"/>
  </w:num>
  <w:num w:numId="3" w16cid:durableId="918635528">
    <w:abstractNumId w:val="0"/>
  </w:num>
  <w:num w:numId="4" w16cid:durableId="958611997">
    <w:abstractNumId w:val="7"/>
  </w:num>
  <w:num w:numId="5" w16cid:durableId="862521901">
    <w:abstractNumId w:val="4"/>
  </w:num>
  <w:num w:numId="6" w16cid:durableId="1763334852">
    <w:abstractNumId w:val="10"/>
  </w:num>
  <w:num w:numId="7" w16cid:durableId="371267695">
    <w:abstractNumId w:val="12"/>
  </w:num>
  <w:num w:numId="8" w16cid:durableId="470438900">
    <w:abstractNumId w:val="6"/>
  </w:num>
  <w:num w:numId="9" w16cid:durableId="1621182085">
    <w:abstractNumId w:val="14"/>
  </w:num>
  <w:num w:numId="10" w16cid:durableId="1547135123">
    <w:abstractNumId w:val="15"/>
  </w:num>
  <w:num w:numId="11" w16cid:durableId="1089080847">
    <w:abstractNumId w:val="1"/>
  </w:num>
  <w:num w:numId="12" w16cid:durableId="1832409047">
    <w:abstractNumId w:val="8"/>
  </w:num>
  <w:num w:numId="13" w16cid:durableId="1550259912">
    <w:abstractNumId w:val="3"/>
  </w:num>
  <w:num w:numId="14" w16cid:durableId="2046562825">
    <w:abstractNumId w:val="13"/>
  </w:num>
  <w:num w:numId="15" w16cid:durableId="1558785569">
    <w:abstractNumId w:val="11"/>
  </w:num>
  <w:num w:numId="16" w16cid:durableId="1903175424">
    <w:abstractNumId w:val="9"/>
  </w:num>
  <w:num w:numId="17" w16cid:durableId="971594492">
    <w:abstractNumId w:val="5"/>
  </w:num>
  <w:num w:numId="18" w16cid:durableId="1182744976">
    <w:abstractNumId w:val="5"/>
  </w:num>
  <w:num w:numId="19" w16cid:durableId="651837554">
    <w:abstractNumId w:val="5"/>
  </w:num>
  <w:num w:numId="20" w16cid:durableId="535387839">
    <w:abstractNumId w:val="5"/>
  </w:num>
  <w:num w:numId="21" w16cid:durableId="696857072">
    <w:abstractNumId w:val="5"/>
  </w:num>
  <w:num w:numId="22" w16cid:durableId="1524593147">
    <w:abstractNumId w:val="5"/>
  </w:num>
  <w:num w:numId="23" w16cid:durableId="76292505">
    <w:abstractNumId w:val="5"/>
  </w:num>
  <w:num w:numId="24" w16cid:durableId="1813332236">
    <w:abstractNumId w:val="5"/>
  </w:num>
  <w:num w:numId="25" w16cid:durableId="1056509689">
    <w:abstractNumId w:val="5"/>
  </w:num>
  <w:num w:numId="26" w16cid:durableId="759956384">
    <w:abstractNumId w:val="5"/>
  </w:num>
  <w:num w:numId="27" w16cid:durableId="723874648">
    <w:abstractNumId w:val="5"/>
  </w:num>
  <w:num w:numId="28" w16cid:durableId="2126079393">
    <w:abstractNumId w:val="5"/>
  </w:num>
  <w:num w:numId="29" w16cid:durableId="531572161">
    <w:abstractNumId w:val="5"/>
  </w:num>
  <w:num w:numId="30" w16cid:durableId="2100980380">
    <w:abstractNumId w:val="5"/>
  </w:num>
  <w:num w:numId="31" w16cid:durableId="815148498">
    <w:abstractNumId w:val="5"/>
  </w:num>
  <w:num w:numId="32" w16cid:durableId="1550023545">
    <w:abstractNumId w:val="5"/>
  </w:num>
  <w:num w:numId="33" w16cid:durableId="231165460">
    <w:abstractNumId w:val="5"/>
  </w:num>
  <w:num w:numId="34" w16cid:durableId="1615095951">
    <w:abstractNumId w:val="5"/>
  </w:num>
  <w:num w:numId="35" w16cid:durableId="51268948">
    <w:abstractNumId w:val="5"/>
  </w:num>
  <w:num w:numId="36" w16cid:durableId="998582690">
    <w:abstractNumId w:val="5"/>
  </w:num>
  <w:num w:numId="37" w16cid:durableId="1264654455">
    <w:abstractNumId w:val="5"/>
  </w:num>
  <w:num w:numId="38" w16cid:durableId="86853528">
    <w:abstractNumId w:val="5"/>
  </w:num>
  <w:num w:numId="39" w16cid:durableId="488986152">
    <w:abstractNumId w:val="5"/>
  </w:num>
  <w:num w:numId="40" w16cid:durableId="1082218508">
    <w:abstractNumId w:val="5"/>
  </w:num>
  <w:num w:numId="41" w16cid:durableId="2102026923">
    <w:abstractNumId w:val="5"/>
  </w:num>
  <w:num w:numId="42" w16cid:durableId="69422860">
    <w:abstractNumId w:val="5"/>
  </w:num>
  <w:num w:numId="43" w16cid:durableId="1282492720">
    <w:abstractNumId w:val="5"/>
  </w:num>
  <w:num w:numId="44" w16cid:durableId="1859659049">
    <w:abstractNumId w:val="5"/>
  </w:num>
  <w:num w:numId="45" w16cid:durableId="1031079129">
    <w:abstractNumId w:val="5"/>
  </w:num>
  <w:num w:numId="46" w16cid:durableId="1291743896">
    <w:abstractNumId w:val="5"/>
  </w:num>
  <w:num w:numId="47" w16cid:durableId="82601590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grtyHVf2r9Z4DbJhujzC5dOzrGc=" w:salt="V5yxfPA4MOFyM5buKC94H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703"/>
    <w:rsid w:val="00074FBE"/>
    <w:rsid w:val="00083A09"/>
    <w:rsid w:val="0009005E"/>
    <w:rsid w:val="00092857"/>
    <w:rsid w:val="000968EF"/>
    <w:rsid w:val="000A20A9"/>
    <w:rsid w:val="000A48B1"/>
    <w:rsid w:val="000B3143"/>
    <w:rsid w:val="000C34D0"/>
    <w:rsid w:val="000C6B05"/>
    <w:rsid w:val="000C6DD6"/>
    <w:rsid w:val="000C729C"/>
    <w:rsid w:val="000C73D4"/>
    <w:rsid w:val="000D3A48"/>
    <w:rsid w:val="000D3D4C"/>
    <w:rsid w:val="000D4F51"/>
    <w:rsid w:val="000D718B"/>
    <w:rsid w:val="000E0C46"/>
    <w:rsid w:val="000F030C"/>
    <w:rsid w:val="000F129C"/>
    <w:rsid w:val="001041A6"/>
    <w:rsid w:val="001056DE"/>
    <w:rsid w:val="00111A2B"/>
    <w:rsid w:val="001124C0"/>
    <w:rsid w:val="00122E55"/>
    <w:rsid w:val="00126F80"/>
    <w:rsid w:val="0013175F"/>
    <w:rsid w:val="001512B4"/>
    <w:rsid w:val="001620A5"/>
    <w:rsid w:val="00164E53"/>
    <w:rsid w:val="0016699D"/>
    <w:rsid w:val="00175159"/>
    <w:rsid w:val="00176208"/>
    <w:rsid w:val="00180DF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2D0B"/>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5D8B"/>
    <w:rsid w:val="003C6845"/>
    <w:rsid w:val="003C75F3"/>
    <w:rsid w:val="003C78A3"/>
    <w:rsid w:val="003D6A24"/>
    <w:rsid w:val="003E1867"/>
    <w:rsid w:val="003E3F2D"/>
    <w:rsid w:val="003E5729"/>
    <w:rsid w:val="003F399C"/>
    <w:rsid w:val="003F4EE0"/>
    <w:rsid w:val="004012DB"/>
    <w:rsid w:val="00402153"/>
    <w:rsid w:val="00402FC1"/>
    <w:rsid w:val="004137A0"/>
    <w:rsid w:val="00425082"/>
    <w:rsid w:val="00431DEB"/>
    <w:rsid w:val="00446B29"/>
    <w:rsid w:val="00453F9A"/>
    <w:rsid w:val="00465EB3"/>
    <w:rsid w:val="00471E91"/>
    <w:rsid w:val="00474675"/>
    <w:rsid w:val="0047470C"/>
    <w:rsid w:val="00480EE2"/>
    <w:rsid w:val="00486A08"/>
    <w:rsid w:val="004A35F9"/>
    <w:rsid w:val="004B24C1"/>
    <w:rsid w:val="004C1A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B7CE9"/>
    <w:rsid w:val="005C1C28"/>
    <w:rsid w:val="005C33D2"/>
    <w:rsid w:val="005C6DB5"/>
    <w:rsid w:val="005E19E7"/>
    <w:rsid w:val="00606E65"/>
    <w:rsid w:val="0061716C"/>
    <w:rsid w:val="006243A1"/>
    <w:rsid w:val="00632E56"/>
    <w:rsid w:val="00635AB6"/>
    <w:rsid w:val="00635CBA"/>
    <w:rsid w:val="0064338B"/>
    <w:rsid w:val="00646542"/>
    <w:rsid w:val="006504F4"/>
    <w:rsid w:val="00652B01"/>
    <w:rsid w:val="006546D7"/>
    <w:rsid w:val="00654BC9"/>
    <w:rsid w:val="006552FD"/>
    <w:rsid w:val="00663AF3"/>
    <w:rsid w:val="00666B6C"/>
    <w:rsid w:val="00682682"/>
    <w:rsid w:val="00682702"/>
    <w:rsid w:val="006877FE"/>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704DF6"/>
    <w:rsid w:val="00705D1F"/>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71958"/>
    <w:rsid w:val="00777992"/>
    <w:rsid w:val="007913AB"/>
    <w:rsid w:val="007914F7"/>
    <w:rsid w:val="007B1625"/>
    <w:rsid w:val="007B706E"/>
    <w:rsid w:val="007B71EB"/>
    <w:rsid w:val="007C6205"/>
    <w:rsid w:val="007C686A"/>
    <w:rsid w:val="007C728E"/>
    <w:rsid w:val="007D2C53"/>
    <w:rsid w:val="007D3D60"/>
    <w:rsid w:val="007E160C"/>
    <w:rsid w:val="007E1980"/>
    <w:rsid w:val="007E2C28"/>
    <w:rsid w:val="007E4B76"/>
    <w:rsid w:val="007E50C8"/>
    <w:rsid w:val="007E5EA8"/>
    <w:rsid w:val="007F0CF1"/>
    <w:rsid w:val="007F12A5"/>
    <w:rsid w:val="007F4CF1"/>
    <w:rsid w:val="007F758D"/>
    <w:rsid w:val="007F7D52"/>
    <w:rsid w:val="00802DCA"/>
    <w:rsid w:val="0080654C"/>
    <w:rsid w:val="008071C6"/>
    <w:rsid w:val="00817A00"/>
    <w:rsid w:val="00835DB3"/>
    <w:rsid w:val="0083617B"/>
    <w:rsid w:val="008371BD"/>
    <w:rsid w:val="00844284"/>
    <w:rsid w:val="00846CEB"/>
    <w:rsid w:val="0085030F"/>
    <w:rsid w:val="008504A8"/>
    <w:rsid w:val="0085282E"/>
    <w:rsid w:val="00854506"/>
    <w:rsid w:val="008551F2"/>
    <w:rsid w:val="0087198C"/>
    <w:rsid w:val="00872C1F"/>
    <w:rsid w:val="00873B42"/>
    <w:rsid w:val="008856D8"/>
    <w:rsid w:val="00892E82"/>
    <w:rsid w:val="008A6441"/>
    <w:rsid w:val="008C177B"/>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9F43FC"/>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1032"/>
    <w:rsid w:val="00AA3087"/>
    <w:rsid w:val="00AA7A09"/>
    <w:rsid w:val="00AB3B50"/>
    <w:rsid w:val="00AC05B1"/>
    <w:rsid w:val="00AD356C"/>
    <w:rsid w:val="00AE2914"/>
    <w:rsid w:val="00AE6D15"/>
    <w:rsid w:val="00B04182"/>
    <w:rsid w:val="00B07AE3"/>
    <w:rsid w:val="00B11430"/>
    <w:rsid w:val="00B2012E"/>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DC0"/>
    <w:rsid w:val="00BC5F77"/>
    <w:rsid w:val="00BD00D3"/>
    <w:rsid w:val="00BD1659"/>
    <w:rsid w:val="00BD2D39"/>
    <w:rsid w:val="00BD3AA9"/>
    <w:rsid w:val="00BD4A18"/>
    <w:rsid w:val="00BD6DB2"/>
    <w:rsid w:val="00BE11CF"/>
    <w:rsid w:val="00BE21AB"/>
    <w:rsid w:val="00BE55CB"/>
    <w:rsid w:val="00BF048A"/>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CD6C0C"/>
    <w:rsid w:val="00CF270C"/>
    <w:rsid w:val="00D0337B"/>
    <w:rsid w:val="00D079B2"/>
    <w:rsid w:val="00D114E9"/>
    <w:rsid w:val="00D27E80"/>
    <w:rsid w:val="00D429C6"/>
    <w:rsid w:val="00D47748"/>
    <w:rsid w:val="00D54CC3"/>
    <w:rsid w:val="00D6041A"/>
    <w:rsid w:val="00D633EB"/>
    <w:rsid w:val="00D6578C"/>
    <w:rsid w:val="00D82FF7"/>
    <w:rsid w:val="00D847FE"/>
    <w:rsid w:val="00D903D8"/>
    <w:rsid w:val="00D964EA"/>
    <w:rsid w:val="00D966D0"/>
    <w:rsid w:val="00DA0C59"/>
    <w:rsid w:val="00DA3991"/>
    <w:rsid w:val="00DB7E6C"/>
    <w:rsid w:val="00DD5A29"/>
    <w:rsid w:val="00DD5D9D"/>
    <w:rsid w:val="00DE35CB"/>
    <w:rsid w:val="00DF21E9"/>
    <w:rsid w:val="00E00F14"/>
    <w:rsid w:val="00E02566"/>
    <w:rsid w:val="00E06386"/>
    <w:rsid w:val="00E24EB4"/>
    <w:rsid w:val="00E24FE9"/>
    <w:rsid w:val="00E320ED"/>
    <w:rsid w:val="00E33AFB"/>
    <w:rsid w:val="00E34218"/>
    <w:rsid w:val="00E46282"/>
    <w:rsid w:val="00E5216E"/>
    <w:rsid w:val="00E53A3A"/>
    <w:rsid w:val="00E82344"/>
    <w:rsid w:val="00E84C82"/>
    <w:rsid w:val="00E84D64"/>
    <w:rsid w:val="00E87408"/>
    <w:rsid w:val="00E90691"/>
    <w:rsid w:val="00E914C4"/>
    <w:rsid w:val="00E934F5"/>
    <w:rsid w:val="00E96961"/>
    <w:rsid w:val="00EA3CC2"/>
    <w:rsid w:val="00EA72EC"/>
    <w:rsid w:val="00EB11CB"/>
    <w:rsid w:val="00EB275A"/>
    <w:rsid w:val="00EB786A"/>
    <w:rsid w:val="00EC1578"/>
    <w:rsid w:val="00EC1C72"/>
    <w:rsid w:val="00EC3CC9"/>
    <w:rsid w:val="00EC6440"/>
    <w:rsid w:val="00EC680A"/>
    <w:rsid w:val="00EE2BED"/>
    <w:rsid w:val="00EE374B"/>
    <w:rsid w:val="00F11BB5"/>
    <w:rsid w:val="00F1417B"/>
    <w:rsid w:val="00F2634E"/>
    <w:rsid w:val="00F34B99"/>
    <w:rsid w:val="00F520DC"/>
    <w:rsid w:val="00F52DAB"/>
    <w:rsid w:val="00F538D8"/>
    <w:rsid w:val="00F543F0"/>
    <w:rsid w:val="00F74240"/>
    <w:rsid w:val="00F81D29"/>
    <w:rsid w:val="00F91C4D"/>
    <w:rsid w:val="00F92FD9"/>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ECD521C"/>
  <w15:docId w15:val="{1830608E-A669-44B1-BC6B-00B7860E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spacing w:line="300" w:lineRule="auto"/>
      <w:ind w:firstLineChars="200" w:firstLine="20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spacing w:line="300" w:lineRule="auto"/>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line="300" w:lineRule="auto"/>
      <w:outlineLvl w:val="2"/>
    </w:pPr>
    <w:rPr>
      <w:rFonts w:ascii="黑体" w:eastAsia="黑体"/>
      <w:sz w:val="21"/>
      <w:szCs w:val="21"/>
    </w:rPr>
  </w:style>
  <w:style w:type="paragraph" w:customStyle="1" w:styleId="aff7">
    <w:name w:val="标准书脚_奇数页"/>
    <w:rsid w:val="000A48B1"/>
    <w:pPr>
      <w:spacing w:before="120" w:line="300" w:lineRule="auto"/>
      <w:ind w:right="198" w:firstLineChars="200" w:firstLine="200"/>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line="300" w:lineRule="auto"/>
      <w:ind w:firstLineChars="200" w:firstLine="20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line="300" w:lineRule="auto"/>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ind w:firstLineChars="200" w:firstLine="200"/>
      <w:jc w:val="right"/>
    </w:pPr>
    <w:rPr>
      <w:rFonts w:ascii="黑体" w:eastAsia="黑体"/>
      <w:sz w:val="28"/>
      <w:szCs w:val="28"/>
    </w:rPr>
  </w:style>
  <w:style w:type="paragraph" w:customStyle="1" w:styleId="ac">
    <w:name w:val="列项——（一级）"/>
    <w:rsid w:val="00BE55CB"/>
    <w:pPr>
      <w:widowControl w:val="0"/>
      <w:numPr>
        <w:numId w:val="4"/>
      </w:numPr>
      <w:spacing w:line="300" w:lineRule="auto"/>
      <w:ind w:firstLineChars="200" w:firstLine="200"/>
      <w:jc w:val="both"/>
    </w:pPr>
    <w:rPr>
      <w:rFonts w:ascii="宋体"/>
      <w:sz w:val="21"/>
    </w:rPr>
  </w:style>
  <w:style w:type="paragraph" w:customStyle="1" w:styleId="ad">
    <w:name w:val="列项●（二级）"/>
    <w:rsid w:val="00BE55CB"/>
    <w:pPr>
      <w:numPr>
        <w:ilvl w:val="1"/>
        <w:numId w:val="4"/>
      </w:numPr>
      <w:tabs>
        <w:tab w:val="left" w:pos="840"/>
      </w:tabs>
      <w:spacing w:line="300" w:lineRule="auto"/>
      <w:ind w:firstLineChars="200" w:firstLine="200"/>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spacing w:line="300" w:lineRule="auto"/>
      <w:ind w:firstLineChars="200" w:firstLine="200"/>
      <w:jc w:val="both"/>
    </w:pPr>
    <w:rPr>
      <w:rFonts w:ascii="宋体"/>
      <w:sz w:val="18"/>
      <w:szCs w:val="18"/>
    </w:rPr>
  </w:style>
  <w:style w:type="paragraph" w:customStyle="1" w:styleId="af1">
    <w:name w:val="数字编号列项（二级）"/>
    <w:rsid w:val="003E5729"/>
    <w:pPr>
      <w:numPr>
        <w:ilvl w:val="1"/>
        <w:numId w:val="16"/>
      </w:numPr>
      <w:spacing w:line="300" w:lineRule="auto"/>
      <w:ind w:firstLineChars="200" w:firstLine="200"/>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link w:val="affd"/>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spacing w:line="300" w:lineRule="auto"/>
      <w:ind w:firstLineChars="200" w:firstLine="200"/>
      <w:jc w:val="both"/>
    </w:pPr>
    <w:rPr>
      <w:rFonts w:ascii="宋体"/>
      <w:sz w:val="18"/>
      <w:szCs w:val="18"/>
    </w:rPr>
  </w:style>
  <w:style w:type="paragraph" w:customStyle="1" w:styleId="a">
    <w:name w:val="注×："/>
    <w:rsid w:val="000D718B"/>
    <w:pPr>
      <w:widowControl w:val="0"/>
      <w:numPr>
        <w:numId w:val="3"/>
      </w:numPr>
      <w:autoSpaceDE w:val="0"/>
      <w:autoSpaceDN w:val="0"/>
      <w:spacing w:line="300" w:lineRule="auto"/>
      <w:ind w:firstLineChars="200" w:firstLine="200"/>
      <w:jc w:val="both"/>
    </w:pPr>
    <w:rPr>
      <w:rFonts w:ascii="宋体"/>
      <w:sz w:val="18"/>
      <w:szCs w:val="18"/>
    </w:rPr>
  </w:style>
  <w:style w:type="paragraph" w:customStyle="1" w:styleId="af0">
    <w:name w:val="字母编号列项（一级）"/>
    <w:rsid w:val="003E5729"/>
    <w:pPr>
      <w:numPr>
        <w:numId w:val="16"/>
      </w:numPr>
      <w:spacing w:line="300" w:lineRule="auto"/>
      <w:ind w:firstLineChars="200" w:firstLine="200"/>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spacing w:line="300" w:lineRule="auto"/>
      <w:ind w:firstLineChars="200" w:firstLine="200"/>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6"/>
    <w:rsid w:val="001C149C"/>
    <w:pPr>
      <w:spacing w:beforeLines="0" w:afterLines="0"/>
    </w:pPr>
    <w:rPr>
      <w:rFonts w:ascii="宋体" w:eastAsia="宋体"/>
    </w:rPr>
  </w:style>
  <w:style w:type="paragraph" w:customStyle="1" w:styleId="afff">
    <w:name w:val="注：（正文）"/>
    <w:basedOn w:val="aff1"/>
    <w:next w:val="aff6"/>
    <w:rsid w:val="000D718B"/>
  </w:style>
  <w:style w:type="paragraph" w:customStyle="1" w:styleId="a3">
    <w:name w:val="注×：（正文）"/>
    <w:rsid w:val="000D718B"/>
    <w:pPr>
      <w:numPr>
        <w:numId w:val="5"/>
      </w:numPr>
      <w:spacing w:line="300" w:lineRule="auto"/>
      <w:ind w:firstLineChars="200" w:firstLine="200"/>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ind w:firstLineChars="200" w:firstLine="200"/>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ind w:firstLineChars="200" w:firstLine="200"/>
      <w:jc w:val="distribute"/>
    </w:pPr>
    <w:rPr>
      <w:rFonts w:ascii="宋体"/>
      <w:b/>
      <w:bCs/>
      <w:spacing w:val="20"/>
      <w:w w:val="148"/>
      <w:sz w:val="48"/>
    </w:rPr>
  </w:style>
  <w:style w:type="paragraph" w:customStyle="1" w:styleId="afff2">
    <w:name w:val="标准书脚_偶数页"/>
    <w:rsid w:val="000A48B1"/>
    <w:pPr>
      <w:spacing w:before="120" w:line="300" w:lineRule="auto"/>
      <w:ind w:left="221" w:firstLineChars="200" w:firstLine="200"/>
    </w:pPr>
    <w:rPr>
      <w:rFonts w:ascii="宋体"/>
      <w:sz w:val="18"/>
      <w:szCs w:val="18"/>
    </w:rPr>
  </w:style>
  <w:style w:type="paragraph" w:customStyle="1" w:styleId="afff3">
    <w:name w:val="标准书眉_偶数页"/>
    <w:basedOn w:val="aff8"/>
    <w:next w:val="aff2"/>
    <w:rsid w:val="0074741B"/>
    <w:pPr>
      <w:jc w:val="left"/>
    </w:pPr>
  </w:style>
  <w:style w:type="paragraph" w:customStyle="1" w:styleId="afff4">
    <w:name w:val="标准书眉一"/>
    <w:rsid w:val="00083A09"/>
    <w:pPr>
      <w:spacing w:line="300" w:lineRule="auto"/>
      <w:ind w:firstLineChars="200" w:firstLine="200"/>
      <w:jc w:val="both"/>
    </w:pPr>
  </w:style>
  <w:style w:type="paragraph" w:customStyle="1" w:styleId="afff5">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basedOn w:val="aff3"/>
    <w:uiPriority w:val="99"/>
    <w:rsid w:val="00083A09"/>
    <w:rPr>
      <w:noProof/>
      <w:color w:val="0000FF"/>
      <w:spacing w:val="0"/>
      <w:w w:val="100"/>
      <w:szCs w:val="21"/>
      <w:u w:val="single"/>
    </w:rPr>
  </w:style>
  <w:style w:type="character" w:customStyle="1" w:styleId="afff8">
    <w:name w:val="发布"/>
    <w:basedOn w:val="aff3"/>
    <w:rsid w:val="00C2314B"/>
    <w:rPr>
      <w:rFonts w:ascii="黑体" w:eastAsia="黑体"/>
      <w:spacing w:val="85"/>
      <w:w w:val="100"/>
      <w:position w:val="3"/>
      <w:sz w:val="28"/>
      <w:szCs w:val="28"/>
    </w:rPr>
  </w:style>
  <w:style w:type="paragraph" w:customStyle="1" w:styleId="afff9">
    <w:name w:val="发布部门"/>
    <w:next w:val="aff6"/>
    <w:rsid w:val="001C21AC"/>
    <w:pPr>
      <w:framePr w:w="7938" w:h="1134" w:hRule="exact" w:hSpace="125" w:vSpace="181" w:wrap="around" w:vAnchor="page" w:hAnchor="page" w:x="2150" w:y="14630" w:anchorLock="1"/>
      <w:spacing w:line="300" w:lineRule="auto"/>
      <w:ind w:firstLineChars="200" w:firstLine="200"/>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spacing w:line="300" w:lineRule="auto"/>
      <w:ind w:firstLineChars="200" w:firstLine="200"/>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ind w:firstLineChars="200" w:firstLine="200"/>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line="300" w:lineRule="auto"/>
      <w:ind w:firstLineChars="200" w:firstLine="200"/>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ind w:firstLineChars="200" w:firstLine="200"/>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spacing w:line="300" w:lineRule="auto"/>
      <w:ind w:firstLineChars="200" w:firstLine="200"/>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afterLines="0"/>
    </w:pPr>
    <w:rPr>
      <w:rFonts w:ascii="宋体" w:eastAsia="宋体"/>
      <w:szCs w:val="21"/>
    </w:rPr>
  </w:style>
  <w:style w:type="paragraph" w:customStyle="1" w:styleId="affff4">
    <w:name w:val="附录公式"/>
    <w:basedOn w:val="aff6"/>
    <w:next w:val="aff6"/>
    <w:link w:val="Char0"/>
    <w:qFormat/>
    <w:rsid w:val="00083A09"/>
  </w:style>
  <w:style w:type="character" w:customStyle="1" w:styleId="Char0">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spacing w:line="300" w:lineRule="auto"/>
      <w:ind w:firstLineChars="200" w:firstLine="200"/>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line="300" w:lineRule="auto"/>
      <w:ind w:firstLineChars="200" w:firstLine="2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9">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spacing w:line="300" w:lineRule="auto"/>
      <w:ind w:firstLineChars="200" w:firstLine="200"/>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a">
    <w:name w:val="footnote reference"/>
    <w:basedOn w:val="aff3"/>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spacing w:line="300" w:lineRule="auto"/>
      <w:ind w:leftChars="400" w:left="600" w:hangingChars="200" w:hanging="200"/>
    </w:pPr>
    <w:rPr>
      <w:rFonts w:ascii="宋体"/>
      <w:sz w:val="21"/>
    </w:rPr>
  </w:style>
  <w:style w:type="paragraph" w:customStyle="1" w:styleId="affffd">
    <w:name w:val="目次、索引正文"/>
    <w:rsid w:val="00083A09"/>
    <w:pPr>
      <w:spacing w:line="320" w:lineRule="exact"/>
      <w:ind w:firstLineChars="200" w:firstLine="200"/>
      <w:jc w:val="both"/>
    </w:pPr>
    <w:rPr>
      <w:rFonts w:ascii="宋体"/>
      <w:sz w:val="21"/>
    </w:rPr>
  </w:style>
  <w:style w:type="paragraph" w:styleId="TOC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TOC4">
    <w:name w:val="toc 4"/>
    <w:basedOn w:val="aff2"/>
    <w:next w:val="aff2"/>
    <w:autoRedefine/>
    <w:semiHidden/>
    <w:rsid w:val="00961C93"/>
    <w:pPr>
      <w:tabs>
        <w:tab w:val="right" w:leader="dot" w:pos="9241"/>
      </w:tabs>
      <w:ind w:firstLine="198"/>
      <w:jc w:val="left"/>
    </w:pPr>
    <w:rPr>
      <w:rFonts w:ascii="宋体"/>
      <w:szCs w:val="21"/>
    </w:rPr>
  </w:style>
  <w:style w:type="paragraph" w:styleId="TOC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TOC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TOC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ind w:firstLineChars="200" w:firstLine="200"/>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6"/>
    <w:rsid w:val="00083A09"/>
    <w:pPr>
      <w:keepNext/>
      <w:pageBreakBefore/>
      <w:shd w:val="clear" w:color="FFFFFF" w:fill="FFFFFF"/>
      <w:spacing w:before="640" w:after="560" w:line="300" w:lineRule="auto"/>
      <w:ind w:firstLineChars="200" w:firstLine="200"/>
      <w:jc w:val="center"/>
      <w:outlineLvl w:val="0"/>
    </w:pPr>
    <w:rPr>
      <w:rFonts w:ascii="黑体" w:eastAsia="黑体"/>
      <w:sz w:val="32"/>
    </w:rPr>
  </w:style>
  <w:style w:type="paragraph" w:customStyle="1" w:styleId="afffff2">
    <w:name w:val="三级无"/>
    <w:basedOn w:val="a7"/>
    <w:rsid w:val="001C149C"/>
    <w:pPr>
      <w:spacing w:beforeLines="0" w:afterLines="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spacing w:line="300" w:lineRule="auto"/>
      <w:ind w:firstLineChars="200"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lang w:val="en-US" w:eastAsia="zh-CN" w:bidi="ar-SA"/>
    </w:rPr>
  </w:style>
  <w:style w:type="paragraph" w:customStyle="1" w:styleId="afffff5">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
    <w:name w:val="index 3"/>
    <w:basedOn w:val="aff2"/>
    <w:next w:val="aff2"/>
    <w:autoRedefine/>
    <w:rsid w:val="00083A09"/>
    <w:pPr>
      <w:ind w:left="630" w:hanging="210"/>
      <w:jc w:val="left"/>
    </w:pPr>
    <w:rPr>
      <w:rFonts w:ascii="Calibri" w:hAnsi="Calibri"/>
      <w:sz w:val="20"/>
      <w:szCs w:val="20"/>
    </w:rPr>
  </w:style>
  <w:style w:type="paragraph" w:styleId="4">
    <w:name w:val="index 4"/>
    <w:basedOn w:val="aff2"/>
    <w:next w:val="aff2"/>
    <w:autoRedefine/>
    <w:rsid w:val="00083A09"/>
    <w:pPr>
      <w:ind w:left="840" w:hanging="210"/>
      <w:jc w:val="left"/>
    </w:pPr>
    <w:rPr>
      <w:rFonts w:ascii="Calibri" w:hAnsi="Calibri"/>
      <w:sz w:val="20"/>
      <w:szCs w:val="20"/>
    </w:rPr>
  </w:style>
  <w:style w:type="paragraph" w:styleId="5">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0"/>
    <w:rsid w:val="00083A09"/>
    <w:pPr>
      <w:spacing w:before="120" w:after="120"/>
      <w:jc w:val="center"/>
    </w:pPr>
    <w:rPr>
      <w:rFonts w:ascii="Calibri" w:hAnsi="Calibri"/>
      <w:b/>
      <w:bCs/>
      <w:iCs/>
      <w:szCs w:val="20"/>
    </w:rPr>
  </w:style>
  <w:style w:type="paragraph" w:styleId="afffff7">
    <w:name w:val="caption"/>
    <w:basedOn w:val="aff2"/>
    <w:next w:val="aff2"/>
    <w:qFormat/>
    <w:rsid w:val="00083A09"/>
    <w:pPr>
      <w:spacing w:before="152" w:after="160"/>
    </w:pPr>
    <w:rPr>
      <w:rFonts w:ascii="Arial" w:eastAsia="黑体" w:hAnsi="Arial" w:cs="Arial"/>
      <w:sz w:val="20"/>
      <w:szCs w:val="20"/>
    </w:rPr>
  </w:style>
  <w:style w:type="paragraph" w:customStyle="1" w:styleId="afffff8">
    <w:name w:val="条文脚注"/>
    <w:basedOn w:val="af"/>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spacing w:line="300" w:lineRule="auto"/>
      <w:ind w:leftChars="200" w:left="840" w:hangingChars="200" w:hanging="420"/>
      <w:jc w:val="both"/>
    </w:pPr>
    <w:rPr>
      <w:rFonts w:ascii="宋体"/>
      <w:sz w:val="18"/>
    </w:rPr>
  </w:style>
  <w:style w:type="table" w:styleId="afffffb">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2"/>
    <w:semiHidden/>
    <w:rsid w:val="00083A09"/>
    <w:pPr>
      <w:snapToGrid w:val="0"/>
      <w:jc w:val="left"/>
    </w:pPr>
  </w:style>
  <w:style w:type="character" w:styleId="afffffd">
    <w:name w:val="endnote reference"/>
    <w:basedOn w:val="aff3"/>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spacing w:line="300" w:lineRule="auto"/>
      <w:ind w:firstLineChars="200" w:firstLine="200"/>
      <w:textAlignment w:val="center"/>
    </w:pPr>
    <w:rPr>
      <w:rFonts w:ascii="黑体" w:eastAsia="黑体"/>
      <w:sz w:val="21"/>
      <w:szCs w:val="21"/>
    </w:rPr>
  </w:style>
  <w:style w:type="paragraph" w:customStyle="1" w:styleId="affffff0">
    <w:name w:val="五级无"/>
    <w:basedOn w:val="a9"/>
    <w:rsid w:val="001C149C"/>
    <w:pPr>
      <w:spacing w:beforeLines="0" w:afterLines="0"/>
    </w:pPr>
    <w:rPr>
      <w:rFonts w:ascii="宋体" w:eastAsia="宋体"/>
    </w:rPr>
  </w:style>
  <w:style w:type="character" w:styleId="affffff1">
    <w:name w:val="page number"/>
    <w:basedOn w:val="aff3"/>
    <w:rsid w:val="00083A09"/>
    <w:rPr>
      <w:rFonts w:ascii="Times New Roman" w:eastAsia="宋体" w:hAnsi="Times New Roman"/>
      <w:sz w:val="18"/>
    </w:rPr>
  </w:style>
  <w:style w:type="paragraph" w:customStyle="1" w:styleId="affffff2">
    <w:name w:val="一级无"/>
    <w:basedOn w:val="a5"/>
    <w:rsid w:val="001C149C"/>
    <w:pPr>
      <w:spacing w:beforeLines="0" w:afterLines="0"/>
    </w:pPr>
    <w:rPr>
      <w:rFonts w:ascii="宋体" w:eastAsia="宋体"/>
    </w:rPr>
  </w:style>
  <w:style w:type="character" w:styleId="affffff3">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line="300" w:lineRule="auto"/>
      <w:ind w:firstLineChars="200" w:firstLine="200"/>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line="300" w:lineRule="auto"/>
      <w:ind w:firstLineChars="200" w:firstLine="200"/>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a">
    <w:name w:val="示例内容"/>
    <w:rsid w:val="00B636A8"/>
    <w:pPr>
      <w:spacing w:line="300" w:lineRule="auto"/>
      <w:ind w:firstLineChars="200" w:firstLine="200"/>
    </w:pPr>
    <w:rPr>
      <w:rFonts w:ascii="宋体"/>
      <w:noProof/>
      <w:sz w:val="18"/>
      <w:szCs w:val="18"/>
    </w:rPr>
  </w:style>
  <w:style w:type="paragraph" w:customStyle="1" w:styleId="affffff8">
    <w:name w:val="a"/>
    <w:basedOn w:val="aff2"/>
    <w:rsid w:val="000607A3"/>
    <w:pPr>
      <w:widowControl/>
      <w:spacing w:before="100" w:beforeAutospacing="1" w:after="100" w:afterAutospacing="1"/>
      <w:jc w:val="left"/>
    </w:pPr>
    <w:rPr>
      <w:rFonts w:ascii="宋体" w:hAnsi="宋体" w:cs="宋体"/>
      <w:kern w:val="0"/>
      <w:sz w:val="24"/>
    </w:rPr>
  </w:style>
  <w:style w:type="paragraph" w:styleId="TOC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TOC2">
    <w:name w:val="toc 2"/>
    <w:basedOn w:val="aff2"/>
    <w:next w:val="aff2"/>
    <w:autoRedefine/>
    <w:semiHidden/>
    <w:rsid w:val="00961C93"/>
    <w:pPr>
      <w:tabs>
        <w:tab w:val="right" w:leader="dot" w:pos="9241"/>
      </w:tabs>
    </w:pPr>
    <w:rPr>
      <w:rFonts w:ascii="宋体"/>
      <w:szCs w:val="21"/>
    </w:rPr>
  </w:style>
  <w:style w:type="paragraph" w:styleId="affffff9">
    <w:name w:val="Balloon Text"/>
    <w:basedOn w:val="aff2"/>
    <w:link w:val="affffffa"/>
    <w:rsid w:val="00BD2D39"/>
    <w:rPr>
      <w:sz w:val="18"/>
      <w:szCs w:val="18"/>
    </w:rPr>
  </w:style>
  <w:style w:type="character" w:customStyle="1" w:styleId="affffffa">
    <w:name w:val="批注框文本 字符"/>
    <w:basedOn w:val="aff3"/>
    <w:link w:val="affffff9"/>
    <w:rsid w:val="00BD2D39"/>
    <w:rPr>
      <w:kern w:val="2"/>
      <w:sz w:val="18"/>
      <w:szCs w:val="18"/>
    </w:rPr>
  </w:style>
  <w:style w:type="character" w:customStyle="1" w:styleId="affd">
    <w:name w:val="页眉 字符"/>
    <w:basedOn w:val="aff3"/>
    <w:link w:val="affc"/>
    <w:rsid w:val="00AA103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21.wmf"/><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3.bin"/><Relationship Id="rId16" Type="http://schemas.openxmlformats.org/officeDocument/2006/relationships/footer" Target="footer4.xml"/><Relationship Id="rId11" Type="http://schemas.openxmlformats.org/officeDocument/2006/relationships/footer" Target="footer1.xml"/><Relationship Id="rId32" Type="http://schemas.openxmlformats.org/officeDocument/2006/relationships/oleObject" Target="embeddings/oleObject4.bin"/><Relationship Id="rId37" Type="http://schemas.openxmlformats.org/officeDocument/2006/relationships/image" Target="media/image16.wmf"/><Relationship Id="rId53" Type="http://schemas.openxmlformats.org/officeDocument/2006/relationships/oleObject" Target="embeddings/oleObject14.bin"/><Relationship Id="rId58" Type="http://schemas.openxmlformats.org/officeDocument/2006/relationships/oleObject" Target="embeddings/oleObject17.bin"/><Relationship Id="rId74" Type="http://schemas.openxmlformats.org/officeDocument/2006/relationships/image" Target="media/image33.wmf"/><Relationship Id="rId79" Type="http://schemas.openxmlformats.org/officeDocument/2006/relationships/oleObject" Target="embeddings/oleObject28.bin"/><Relationship Id="rId102" Type="http://schemas.openxmlformats.org/officeDocument/2006/relationships/image" Target="media/image46.wmf"/><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36.bin"/><Relationship Id="rId22" Type="http://schemas.openxmlformats.org/officeDocument/2006/relationships/image" Target="media/image6.wmf"/><Relationship Id="rId27" Type="http://schemas.openxmlformats.org/officeDocument/2006/relationships/image" Target="media/image10.wmf"/><Relationship Id="rId43" Type="http://schemas.openxmlformats.org/officeDocument/2006/relationships/image" Target="media/image19.wmf"/><Relationship Id="rId48" Type="http://schemas.openxmlformats.org/officeDocument/2006/relationships/oleObject" Target="embeddings/oleObject11.bin"/><Relationship Id="rId64" Type="http://schemas.openxmlformats.org/officeDocument/2006/relationships/oleObject" Target="embeddings/oleObject20.bin"/><Relationship Id="rId69" Type="http://schemas.openxmlformats.org/officeDocument/2006/relationships/oleObject" Target="embeddings/oleObject23.bin"/><Relationship Id="rId80" Type="http://schemas.openxmlformats.org/officeDocument/2006/relationships/image" Target="media/image36.wmf"/><Relationship Id="rId85" Type="http://schemas.openxmlformats.org/officeDocument/2006/relationships/oleObject" Target="embeddings/oleObject31.bin"/><Relationship Id="rId12" Type="http://schemas.openxmlformats.org/officeDocument/2006/relationships/footer" Target="footer2.xml"/><Relationship Id="rId17" Type="http://schemas.openxmlformats.org/officeDocument/2006/relationships/image" Target="media/image1.wmf"/><Relationship Id="rId33" Type="http://schemas.openxmlformats.org/officeDocument/2006/relationships/oleObject" Target="embeddings/oleObject5.bin"/><Relationship Id="rId38" Type="http://schemas.openxmlformats.org/officeDocument/2006/relationships/oleObject" Target="embeddings/oleObject6.bin"/><Relationship Id="rId59" Type="http://schemas.openxmlformats.org/officeDocument/2006/relationships/image" Target="media/image26.wmf"/><Relationship Id="rId103" Type="http://schemas.openxmlformats.org/officeDocument/2006/relationships/oleObject" Target="embeddings/oleObject41.bin"/><Relationship Id="rId20" Type="http://schemas.openxmlformats.org/officeDocument/2006/relationships/image" Target="media/image4.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oleObject" Target="embeddings/oleObject19.bin"/><Relationship Id="rId70" Type="http://schemas.openxmlformats.org/officeDocument/2006/relationships/image" Target="media/image31.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0.wmf"/><Relationship Id="rId91" Type="http://schemas.openxmlformats.org/officeDocument/2006/relationships/oleObject" Target="embeddings/oleObject34.bin"/><Relationship Id="rId96"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7.wmf"/><Relationship Id="rId28" Type="http://schemas.openxmlformats.org/officeDocument/2006/relationships/oleObject" Target="embeddings/oleObject2.bin"/><Relationship Id="rId36" Type="http://schemas.openxmlformats.org/officeDocument/2006/relationships/image" Target="media/image15.wmf"/><Relationship Id="rId49" Type="http://schemas.openxmlformats.org/officeDocument/2006/relationships/oleObject" Target="embeddings/oleObject12.bin"/><Relationship Id="rId57" Type="http://schemas.openxmlformats.org/officeDocument/2006/relationships/image" Target="media/image25.wmf"/><Relationship Id="rId10" Type="http://schemas.openxmlformats.org/officeDocument/2006/relationships/header" Target="header2.xml"/><Relationship Id="rId31" Type="http://schemas.openxmlformats.org/officeDocument/2006/relationships/image" Target="media/image12.wmf"/><Relationship Id="rId44" Type="http://schemas.openxmlformats.org/officeDocument/2006/relationships/oleObject" Target="embeddings/oleObject9.bin"/><Relationship Id="rId52" Type="http://schemas.openxmlformats.org/officeDocument/2006/relationships/image" Target="media/image23.wmf"/><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5.wmf"/><Relationship Id="rId81" Type="http://schemas.openxmlformats.org/officeDocument/2006/relationships/oleObject" Target="embeddings/oleObject29.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38.bin"/><Relationship Id="rId101"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wmf"/><Relationship Id="rId39" Type="http://schemas.openxmlformats.org/officeDocument/2006/relationships/image" Target="media/image17.wmf"/><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oleObject" Target="embeddings/oleObject15.bin"/><Relationship Id="rId76" Type="http://schemas.openxmlformats.org/officeDocument/2006/relationships/image" Target="media/image34.wmf"/><Relationship Id="rId97" Type="http://schemas.openxmlformats.org/officeDocument/2006/relationships/oleObject" Target="embeddings/oleObject37.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2.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8.wmf"/><Relationship Id="rId40" Type="http://schemas.openxmlformats.org/officeDocument/2006/relationships/oleObject" Target="embeddings/oleObject7.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oleObject" Target="embeddings/oleObject32.bin"/><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3.wmf"/><Relationship Id="rId14" Type="http://schemas.openxmlformats.org/officeDocument/2006/relationships/footer" Target="footer3.xml"/><Relationship Id="rId30"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16.bin"/><Relationship Id="rId77" Type="http://schemas.openxmlformats.org/officeDocument/2006/relationships/oleObject" Target="embeddings/oleObject27.bin"/><Relationship Id="rId100" Type="http://schemas.openxmlformats.org/officeDocument/2006/relationships/oleObject" Target="embeddings/oleObject39.bin"/><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image" Target="media/image32.wmf"/><Relationship Id="rId93" Type="http://schemas.openxmlformats.org/officeDocument/2006/relationships/oleObject" Target="embeddings/oleObject35.bin"/><Relationship Id="rId98" Type="http://schemas.openxmlformats.org/officeDocument/2006/relationships/image" Target="media/image45.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0.bin"/><Relationship Id="rId67"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FFA34-9B98-4478-844B-C5FD71B97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1060</Words>
  <Characters>6045</Characters>
  <Application>Microsoft Office Word</Application>
  <DocSecurity>0</DocSecurity>
  <Lines>50</Lines>
  <Paragraphs>14</Paragraphs>
  <ScaleCrop>false</ScaleCrop>
  <Company>Microsoft</Company>
  <LinksUpToDate>false</LinksUpToDate>
  <CharactersWithSpaces>7091</CharactersWithSpaces>
  <SharedDoc>false</SharedDoc>
  <HLinks>
    <vt:vector size="60" baseType="variant">
      <vt:variant>
        <vt:i4>1769533</vt:i4>
      </vt:variant>
      <vt:variant>
        <vt:i4>106</vt:i4>
      </vt:variant>
      <vt:variant>
        <vt:i4>0</vt:i4>
      </vt:variant>
      <vt:variant>
        <vt:i4>5</vt:i4>
      </vt:variant>
      <vt:variant>
        <vt:lpwstr/>
      </vt:variant>
      <vt:variant>
        <vt:lpwstr>_Toc203589403</vt:lpwstr>
      </vt:variant>
      <vt:variant>
        <vt:i4>1769533</vt:i4>
      </vt:variant>
      <vt:variant>
        <vt:i4>100</vt:i4>
      </vt:variant>
      <vt:variant>
        <vt:i4>0</vt:i4>
      </vt:variant>
      <vt:variant>
        <vt:i4>5</vt:i4>
      </vt:variant>
      <vt:variant>
        <vt:lpwstr/>
      </vt:variant>
      <vt:variant>
        <vt:lpwstr>_Toc203589402</vt:lpwstr>
      </vt:variant>
      <vt:variant>
        <vt:i4>1769533</vt:i4>
      </vt:variant>
      <vt:variant>
        <vt:i4>94</vt:i4>
      </vt:variant>
      <vt:variant>
        <vt:i4>0</vt:i4>
      </vt:variant>
      <vt:variant>
        <vt:i4>5</vt:i4>
      </vt:variant>
      <vt:variant>
        <vt:lpwstr/>
      </vt:variant>
      <vt:variant>
        <vt:lpwstr>_Toc203589401</vt:lpwstr>
      </vt:variant>
      <vt:variant>
        <vt:i4>1769533</vt:i4>
      </vt:variant>
      <vt:variant>
        <vt:i4>88</vt:i4>
      </vt:variant>
      <vt:variant>
        <vt:i4>0</vt:i4>
      </vt:variant>
      <vt:variant>
        <vt:i4>5</vt:i4>
      </vt:variant>
      <vt:variant>
        <vt:lpwstr/>
      </vt:variant>
      <vt:variant>
        <vt:lpwstr>_Toc203589400</vt:lpwstr>
      </vt:variant>
      <vt:variant>
        <vt:i4>1179706</vt:i4>
      </vt:variant>
      <vt:variant>
        <vt:i4>82</vt:i4>
      </vt:variant>
      <vt:variant>
        <vt:i4>0</vt:i4>
      </vt:variant>
      <vt:variant>
        <vt:i4>5</vt:i4>
      </vt:variant>
      <vt:variant>
        <vt:lpwstr/>
      </vt:variant>
      <vt:variant>
        <vt:lpwstr>_Toc203589399</vt:lpwstr>
      </vt:variant>
      <vt:variant>
        <vt:i4>1179706</vt:i4>
      </vt:variant>
      <vt:variant>
        <vt:i4>76</vt:i4>
      </vt:variant>
      <vt:variant>
        <vt:i4>0</vt:i4>
      </vt:variant>
      <vt:variant>
        <vt:i4>5</vt:i4>
      </vt:variant>
      <vt:variant>
        <vt:lpwstr/>
      </vt:variant>
      <vt:variant>
        <vt:lpwstr>_Toc203589398</vt:lpwstr>
      </vt:variant>
      <vt:variant>
        <vt:i4>1179706</vt:i4>
      </vt:variant>
      <vt:variant>
        <vt:i4>70</vt:i4>
      </vt:variant>
      <vt:variant>
        <vt:i4>0</vt:i4>
      </vt:variant>
      <vt:variant>
        <vt:i4>5</vt:i4>
      </vt:variant>
      <vt:variant>
        <vt:lpwstr/>
      </vt:variant>
      <vt:variant>
        <vt:lpwstr>_Toc203589397</vt:lpwstr>
      </vt:variant>
      <vt:variant>
        <vt:i4>1179706</vt:i4>
      </vt:variant>
      <vt:variant>
        <vt:i4>64</vt:i4>
      </vt:variant>
      <vt:variant>
        <vt:i4>0</vt:i4>
      </vt:variant>
      <vt:variant>
        <vt:i4>5</vt:i4>
      </vt:variant>
      <vt:variant>
        <vt:lpwstr/>
      </vt:variant>
      <vt:variant>
        <vt:lpwstr>_Toc203589396</vt:lpwstr>
      </vt:variant>
      <vt:variant>
        <vt:i4>1179706</vt:i4>
      </vt:variant>
      <vt:variant>
        <vt:i4>58</vt:i4>
      </vt:variant>
      <vt:variant>
        <vt:i4>0</vt:i4>
      </vt:variant>
      <vt:variant>
        <vt:i4>5</vt:i4>
      </vt:variant>
      <vt:variant>
        <vt:lpwstr/>
      </vt:variant>
      <vt:variant>
        <vt:lpwstr>_Toc203589395</vt:lpwstr>
      </vt:variant>
      <vt:variant>
        <vt:i4>1179706</vt:i4>
      </vt:variant>
      <vt:variant>
        <vt:i4>52</vt:i4>
      </vt:variant>
      <vt:variant>
        <vt:i4>0</vt:i4>
      </vt:variant>
      <vt:variant>
        <vt:i4>5</vt:i4>
      </vt:variant>
      <vt:variant>
        <vt:lpwstr/>
      </vt:variant>
      <vt:variant>
        <vt:lpwstr>_Toc203589394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王永东 SNERDI</cp:lastModifiedBy>
  <cp:revision>6</cp:revision>
  <cp:lastPrinted>2020-07-21T07:18:00Z</cp:lastPrinted>
  <dcterms:created xsi:type="dcterms:W3CDTF">2025-07-23T11:10:00Z</dcterms:created>
  <dcterms:modified xsi:type="dcterms:W3CDTF">2026-03-31T05:46:00Z</dcterms:modified>
</cp:coreProperties>
</file>